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9D4" w:rsidRDefault="003959D4" w:rsidP="003959D4">
      <w:pPr>
        <w:spacing w:line="360" w:lineRule="auto"/>
        <w:jc w:val="center"/>
        <w:rPr>
          <w:b/>
          <w:bCs/>
        </w:rPr>
      </w:pPr>
      <w:r>
        <w:rPr>
          <w:noProof/>
        </w:rPr>
        <w:drawing>
          <wp:inline distT="0" distB="0" distL="0" distR="0">
            <wp:extent cx="736600" cy="863600"/>
            <wp:effectExtent l="0" t="0" r="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3959D4" w:rsidRDefault="003959D4" w:rsidP="003959D4">
      <w:pPr>
        <w:spacing w:line="360" w:lineRule="auto"/>
        <w:jc w:val="center"/>
        <w:rPr>
          <w:b/>
          <w:bCs/>
          <w:sz w:val="28"/>
          <w:szCs w:val="28"/>
        </w:rPr>
      </w:pPr>
      <w:r>
        <w:rPr>
          <w:b/>
          <w:bCs/>
          <w:sz w:val="28"/>
          <w:szCs w:val="28"/>
        </w:rPr>
        <w:t>СОВЕТ МУНИЦИПАЛЬНОГО РАЙОНА «ШИЛКИНСКИЙ РАЙОН»</w:t>
      </w:r>
    </w:p>
    <w:p w:rsidR="003959D4" w:rsidRPr="003959D4" w:rsidRDefault="003959D4" w:rsidP="003959D4">
      <w:pPr>
        <w:pStyle w:val="2"/>
        <w:spacing w:line="360" w:lineRule="auto"/>
        <w:jc w:val="center"/>
        <w:rPr>
          <w:rFonts w:ascii="Times New Roman" w:hAnsi="Times New Roman" w:cs="Times New Roman"/>
          <w:color w:val="auto"/>
          <w:sz w:val="28"/>
          <w:szCs w:val="28"/>
        </w:rPr>
      </w:pPr>
      <w:r w:rsidRPr="003959D4">
        <w:rPr>
          <w:rFonts w:ascii="Times New Roman" w:hAnsi="Times New Roman" w:cs="Times New Roman"/>
          <w:color w:val="auto"/>
          <w:sz w:val="28"/>
          <w:szCs w:val="28"/>
        </w:rPr>
        <w:t>РЕШЕНИЕ</w:t>
      </w:r>
    </w:p>
    <w:p w:rsidR="003959D4" w:rsidRDefault="003959D4" w:rsidP="003959D4">
      <w:pPr>
        <w:rPr>
          <w:sz w:val="28"/>
          <w:szCs w:val="28"/>
        </w:rPr>
      </w:pPr>
    </w:p>
    <w:p w:rsidR="003959D4" w:rsidRDefault="003959D4" w:rsidP="003959D4">
      <w:pPr>
        <w:jc w:val="both"/>
        <w:rPr>
          <w:sz w:val="28"/>
          <w:szCs w:val="28"/>
        </w:rPr>
      </w:pPr>
      <w:r>
        <w:rPr>
          <w:sz w:val="28"/>
          <w:szCs w:val="28"/>
        </w:rPr>
        <w:t xml:space="preserve">07 апреля 2022 года                                                            </w:t>
      </w:r>
      <w:r>
        <w:rPr>
          <w:sz w:val="28"/>
          <w:szCs w:val="28"/>
        </w:rPr>
        <w:t xml:space="preserve">                       №  54/337</w:t>
      </w:r>
    </w:p>
    <w:p w:rsidR="003959D4" w:rsidRDefault="003959D4" w:rsidP="003959D4">
      <w:pPr>
        <w:jc w:val="center"/>
      </w:pPr>
      <w:r>
        <w:t>г. Шилка</w:t>
      </w:r>
    </w:p>
    <w:p w:rsidR="003959D4" w:rsidRDefault="003959D4" w:rsidP="003959D4">
      <w:pPr>
        <w:ind w:right="-5"/>
        <w:rPr>
          <w:b/>
          <w:sz w:val="28"/>
          <w:szCs w:val="28"/>
        </w:rPr>
      </w:pPr>
    </w:p>
    <w:p w:rsidR="00C04C92" w:rsidRDefault="00C04C92" w:rsidP="003959D4">
      <w:pPr>
        <w:rPr>
          <w:sz w:val="28"/>
          <w:szCs w:val="28"/>
        </w:rPr>
      </w:pPr>
    </w:p>
    <w:p w:rsidR="00926682" w:rsidRDefault="00926682" w:rsidP="00926682">
      <w:pPr>
        <w:jc w:val="both"/>
        <w:rPr>
          <w:sz w:val="28"/>
          <w:szCs w:val="28"/>
        </w:rPr>
      </w:pPr>
    </w:p>
    <w:p w:rsidR="00926682" w:rsidRPr="00926682" w:rsidRDefault="00926682" w:rsidP="00926682">
      <w:pPr>
        <w:tabs>
          <w:tab w:val="left" w:pos="3960"/>
        </w:tabs>
        <w:ind w:right="-2"/>
        <w:jc w:val="center"/>
        <w:rPr>
          <w:b/>
          <w:sz w:val="28"/>
          <w:szCs w:val="28"/>
        </w:rPr>
      </w:pPr>
      <w:r w:rsidRPr="00926682">
        <w:rPr>
          <w:b/>
          <w:sz w:val="28"/>
          <w:szCs w:val="28"/>
        </w:rPr>
        <w:t xml:space="preserve">О деятельности  Контрольно-счетной палаты муниципального района «Шилкинский </w:t>
      </w:r>
      <w:r w:rsidR="00E15003">
        <w:rPr>
          <w:b/>
          <w:sz w:val="28"/>
          <w:szCs w:val="28"/>
        </w:rPr>
        <w:t>район» в 2021</w:t>
      </w:r>
      <w:r w:rsidRPr="00926682">
        <w:rPr>
          <w:b/>
          <w:sz w:val="28"/>
          <w:szCs w:val="28"/>
        </w:rPr>
        <w:t xml:space="preserve"> году</w:t>
      </w:r>
    </w:p>
    <w:p w:rsidR="00926682" w:rsidRPr="00926682" w:rsidRDefault="00926682" w:rsidP="00926682">
      <w:pPr>
        <w:rPr>
          <w:b/>
          <w:sz w:val="28"/>
          <w:szCs w:val="28"/>
        </w:rPr>
      </w:pPr>
    </w:p>
    <w:p w:rsidR="00926682" w:rsidRDefault="00926682" w:rsidP="00926682">
      <w:pPr>
        <w:ind w:firstLine="540"/>
        <w:rPr>
          <w:sz w:val="28"/>
          <w:szCs w:val="28"/>
        </w:rPr>
      </w:pPr>
    </w:p>
    <w:p w:rsidR="00926682" w:rsidRDefault="00926682" w:rsidP="00926682">
      <w:pPr>
        <w:ind w:firstLine="540"/>
        <w:jc w:val="both"/>
        <w:rPr>
          <w:sz w:val="28"/>
          <w:szCs w:val="28"/>
        </w:rPr>
      </w:pPr>
      <w:r>
        <w:rPr>
          <w:sz w:val="28"/>
          <w:szCs w:val="28"/>
        </w:rPr>
        <w:t xml:space="preserve">Рассмотрев представленный председателем Контрольно-счетной палаты Бочковой Н.А. отчет о деятельности Контрольно-счетной палаты муниципального </w:t>
      </w:r>
      <w:r w:rsidR="00E15003">
        <w:rPr>
          <w:sz w:val="28"/>
          <w:szCs w:val="28"/>
        </w:rPr>
        <w:t>района «Шилкинский район» в 2021</w:t>
      </w:r>
      <w:r>
        <w:rPr>
          <w:sz w:val="28"/>
          <w:szCs w:val="28"/>
        </w:rPr>
        <w:t xml:space="preserve"> году и руководствуясь статьей 25 Устава муниципального района «Шилкинский район», статьей 20  Положения о Контрольно-счетной палате муниципального района «Шилкинский район», Совет муниципального района</w:t>
      </w:r>
    </w:p>
    <w:p w:rsidR="00926682" w:rsidRDefault="00926682" w:rsidP="00926682">
      <w:pPr>
        <w:ind w:firstLine="540"/>
        <w:jc w:val="center"/>
        <w:rPr>
          <w:sz w:val="28"/>
          <w:szCs w:val="28"/>
        </w:rPr>
      </w:pPr>
    </w:p>
    <w:p w:rsidR="00926682" w:rsidRDefault="00926682" w:rsidP="00926682">
      <w:pPr>
        <w:ind w:firstLine="540"/>
        <w:jc w:val="center"/>
        <w:rPr>
          <w:b/>
          <w:sz w:val="28"/>
          <w:szCs w:val="28"/>
        </w:rPr>
      </w:pPr>
      <w:r>
        <w:rPr>
          <w:b/>
          <w:sz w:val="28"/>
          <w:szCs w:val="28"/>
        </w:rPr>
        <w:t>решил:</w:t>
      </w:r>
    </w:p>
    <w:p w:rsidR="00926682" w:rsidRDefault="00926682" w:rsidP="00926682">
      <w:pPr>
        <w:ind w:firstLine="540"/>
        <w:jc w:val="center"/>
        <w:rPr>
          <w:b/>
          <w:sz w:val="28"/>
          <w:szCs w:val="28"/>
        </w:rPr>
      </w:pPr>
    </w:p>
    <w:p w:rsidR="00926682" w:rsidRDefault="00926682" w:rsidP="00926682">
      <w:pPr>
        <w:ind w:firstLine="540"/>
        <w:jc w:val="both"/>
        <w:rPr>
          <w:sz w:val="28"/>
          <w:szCs w:val="28"/>
        </w:rPr>
      </w:pPr>
      <w:r>
        <w:rPr>
          <w:sz w:val="28"/>
          <w:szCs w:val="28"/>
        </w:rPr>
        <w:t>1.Принять к сведению отчет о деятельности Контрольно-счетной палаты муниципального района «Шилкинский рай</w:t>
      </w:r>
      <w:r w:rsidR="00E15003">
        <w:rPr>
          <w:sz w:val="28"/>
          <w:szCs w:val="28"/>
        </w:rPr>
        <w:t>он» в 2021</w:t>
      </w:r>
      <w:r>
        <w:rPr>
          <w:sz w:val="28"/>
          <w:szCs w:val="28"/>
        </w:rPr>
        <w:t xml:space="preserve"> году (прилагается).</w:t>
      </w:r>
    </w:p>
    <w:p w:rsidR="00926682" w:rsidRDefault="00926682" w:rsidP="00926682">
      <w:pPr>
        <w:ind w:firstLine="540"/>
        <w:jc w:val="both"/>
        <w:rPr>
          <w:sz w:val="28"/>
          <w:szCs w:val="28"/>
        </w:rPr>
      </w:pPr>
      <w:r>
        <w:rPr>
          <w:sz w:val="28"/>
          <w:szCs w:val="28"/>
        </w:rPr>
        <w:t>2.Опубликовать отчет о деятельности Контрольно-счетной палаты в газете «</w:t>
      </w:r>
      <w:proofErr w:type="gramStart"/>
      <w:r>
        <w:rPr>
          <w:sz w:val="28"/>
          <w:szCs w:val="28"/>
        </w:rPr>
        <w:t>Шилкинская</w:t>
      </w:r>
      <w:proofErr w:type="gramEnd"/>
      <w:r>
        <w:rPr>
          <w:sz w:val="28"/>
          <w:szCs w:val="28"/>
        </w:rPr>
        <w:t xml:space="preserve"> правда».</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Председатель Совета </w:t>
      </w:r>
    </w:p>
    <w:p w:rsidR="00926682" w:rsidRDefault="00926682" w:rsidP="00926682">
      <w:pPr>
        <w:jc w:val="both"/>
        <w:rPr>
          <w:sz w:val="28"/>
          <w:szCs w:val="28"/>
        </w:rPr>
      </w:pPr>
      <w:r>
        <w:rPr>
          <w:sz w:val="28"/>
          <w:szCs w:val="28"/>
        </w:rPr>
        <w:t>муниципального района                                                                            С.Г. Швец</w:t>
      </w:r>
    </w:p>
    <w:p w:rsidR="00C95D41" w:rsidRDefault="00C95D41" w:rsidP="00926682">
      <w:pPr>
        <w:jc w:val="both"/>
        <w:rPr>
          <w:sz w:val="28"/>
          <w:szCs w:val="28"/>
        </w:rPr>
      </w:pPr>
    </w:p>
    <w:p w:rsidR="00926682" w:rsidRDefault="00926682" w:rsidP="00926682">
      <w:pPr>
        <w:ind w:firstLine="708"/>
        <w:jc w:val="both"/>
        <w:rPr>
          <w:sz w:val="28"/>
          <w:szCs w:val="28"/>
        </w:rPr>
      </w:pPr>
    </w:p>
    <w:p w:rsidR="00926682" w:rsidRDefault="00926682" w:rsidP="00926682">
      <w:pPr>
        <w:ind w:firstLine="708"/>
        <w:jc w:val="both"/>
        <w:rPr>
          <w:sz w:val="28"/>
          <w:szCs w:val="28"/>
        </w:rPr>
      </w:pPr>
      <w:r>
        <w:rPr>
          <w:sz w:val="28"/>
          <w:szCs w:val="28"/>
        </w:rPr>
        <w:t xml:space="preserve">      </w:t>
      </w:r>
    </w:p>
    <w:p w:rsidR="00926682" w:rsidRDefault="00926682" w:rsidP="00926682">
      <w:pPr>
        <w:ind w:firstLine="708"/>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rPr>
          <w:sz w:val="28"/>
          <w:szCs w:val="28"/>
        </w:rPr>
      </w:pPr>
    </w:p>
    <w:p w:rsidR="00926682" w:rsidRDefault="00926682" w:rsidP="00926682">
      <w:pPr>
        <w:rPr>
          <w:sz w:val="28"/>
          <w:szCs w:val="28"/>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653EFC" w:rsidRDefault="00653EFC" w:rsidP="00C765F3">
      <w:pPr>
        <w:jc w:val="center"/>
        <w:rPr>
          <w:b/>
        </w:rPr>
      </w:pPr>
    </w:p>
    <w:p w:rsidR="00926682" w:rsidRDefault="00926682" w:rsidP="00C765F3">
      <w:pPr>
        <w:jc w:val="center"/>
        <w:rPr>
          <w:b/>
        </w:rPr>
      </w:pPr>
    </w:p>
    <w:p w:rsidR="00602650" w:rsidRDefault="00602650" w:rsidP="00C765F3">
      <w:pPr>
        <w:jc w:val="center"/>
        <w:rPr>
          <w:b/>
        </w:rPr>
      </w:pPr>
    </w:p>
    <w:p w:rsidR="00602650" w:rsidRDefault="00602650" w:rsidP="00C95D41">
      <w:pPr>
        <w:rPr>
          <w:b/>
        </w:rPr>
      </w:pPr>
    </w:p>
    <w:p w:rsidR="00926682" w:rsidRDefault="00926682" w:rsidP="00926682">
      <w:pPr>
        <w:jc w:val="both"/>
      </w:pPr>
      <w:r>
        <w:t xml:space="preserve">                  </w:t>
      </w:r>
      <w:r w:rsidRPr="00926682">
        <w:t>Приложение</w:t>
      </w:r>
    </w:p>
    <w:p w:rsidR="00926682" w:rsidRDefault="00926682" w:rsidP="00926682">
      <w:pPr>
        <w:jc w:val="both"/>
      </w:pPr>
      <w:r>
        <w:t>к решению Совета муниципального</w:t>
      </w:r>
    </w:p>
    <w:p w:rsidR="00926682" w:rsidRDefault="00C95D41" w:rsidP="00926682">
      <w:pPr>
        <w:jc w:val="both"/>
      </w:pPr>
      <w:r>
        <w:t>района «Шилкинский район» от 07</w:t>
      </w:r>
    </w:p>
    <w:p w:rsidR="00926682" w:rsidRPr="00C95D41" w:rsidRDefault="00C95D41" w:rsidP="00C95D41">
      <w:pPr>
        <w:jc w:val="both"/>
      </w:pPr>
      <w:r>
        <w:t>апреля 2022 года № 54</w:t>
      </w:r>
      <w:r w:rsidR="003959D4">
        <w:t>/337</w:t>
      </w:r>
    </w:p>
    <w:p w:rsidR="00926682" w:rsidRDefault="00926682" w:rsidP="00C765F3">
      <w:pPr>
        <w:jc w:val="center"/>
        <w:rPr>
          <w:b/>
        </w:rPr>
      </w:pPr>
    </w:p>
    <w:p w:rsidR="00162699" w:rsidRDefault="00162699" w:rsidP="00C765F3">
      <w:pPr>
        <w:jc w:val="center"/>
        <w:rPr>
          <w:b/>
        </w:rPr>
      </w:pPr>
      <w:r>
        <w:rPr>
          <w:b/>
        </w:rPr>
        <w:t>ОТЧЕТ</w:t>
      </w:r>
    </w:p>
    <w:p w:rsidR="00162699" w:rsidRDefault="00162699" w:rsidP="00C765F3">
      <w:pPr>
        <w:jc w:val="center"/>
        <w:rPr>
          <w:b/>
        </w:rPr>
      </w:pPr>
      <w:r>
        <w:rPr>
          <w:b/>
        </w:rPr>
        <w:t>о деятельности Контрольно-счетной палаты муниципального района «Шилкинский район» в 20</w:t>
      </w:r>
      <w:r w:rsidR="00C95D41">
        <w:rPr>
          <w:b/>
        </w:rPr>
        <w:t>21</w:t>
      </w:r>
      <w:r w:rsidR="00926682">
        <w:rPr>
          <w:b/>
        </w:rPr>
        <w:t xml:space="preserve"> году</w:t>
      </w:r>
    </w:p>
    <w:p w:rsidR="00C95D41" w:rsidRDefault="00C95D41" w:rsidP="00C95D41">
      <w:pPr>
        <w:jc w:val="both"/>
      </w:pPr>
      <w:r>
        <w:t xml:space="preserve">          </w:t>
      </w:r>
    </w:p>
    <w:p w:rsidR="00C95D41" w:rsidRDefault="00C95D41" w:rsidP="00C95D41">
      <w:pPr>
        <w:jc w:val="both"/>
      </w:pPr>
      <w:r>
        <w:t xml:space="preserve">      Отчет о деятельности Контрольно-счетной палаты муниципального района «Шилкинский район», (далее - Отчет) представлен в Совет муниципального района «Шилкинский район» в соответствии с требованием п.2 ст.20 Положения о Контрольно-счетной палате муниципального района «Шилкинский район», утвержденного решением Совета муниципального района «Шилкинский район» № 304 от 22.12.2011г. </w:t>
      </w:r>
    </w:p>
    <w:p w:rsidR="00C95D41" w:rsidRDefault="00C95D41" w:rsidP="00C95D41">
      <w:pPr>
        <w:jc w:val="both"/>
      </w:pPr>
      <w:r>
        <w:t xml:space="preserve">      Отчет содержит обобщенную информацию об основных направлениях деятельности Контрольно-счетной палаты муниципального района «Шилкинский район» в отчетном 2021 году, в том числе о результатах проведенных контрольных и экспертно-аналитических мероприятий в рамках осуществления внешнего муниципального финансового контроля, а также о планируемых направлениях деятельности на 2022 год.</w:t>
      </w:r>
    </w:p>
    <w:p w:rsidR="00C95D41" w:rsidRDefault="00C95D41" w:rsidP="00C95D41">
      <w:pPr>
        <w:pStyle w:val="a6"/>
        <w:spacing w:before="0" w:after="0"/>
        <w:ind w:firstLine="567"/>
        <w:jc w:val="center"/>
        <w:rPr>
          <w:color w:val="FF0000"/>
        </w:rPr>
      </w:pPr>
      <w:r>
        <w:rPr>
          <w:b/>
        </w:rPr>
        <w:t xml:space="preserve">1. Основные направления деятельности КСП </w:t>
      </w:r>
    </w:p>
    <w:p w:rsidR="00C95D41" w:rsidRDefault="00C95D41" w:rsidP="00C95D41">
      <w:pPr>
        <w:pStyle w:val="a6"/>
        <w:spacing w:before="0" w:after="0"/>
        <w:ind w:firstLine="709"/>
        <w:jc w:val="both"/>
      </w:pPr>
      <w:proofErr w:type="gramStart"/>
      <w:r>
        <w:t xml:space="preserve">Деятельность Контрольно-счетной палаты муниципального района «Шилкинский район» (далее по тексту – Контрольно-счетная палата, КСП) осуществлялась в соответствии с полномочиями, определенными Бюджетным кодексом Российской Федерации, Федеральным законом № 6-ФЗ от 07.02.2011г «Об общих принципах организации и деятельности контрольно-счетных органов субъектов Российской Федерации и муниципальных образований», Уставом муниципального района, Положением «О Контрольно-счетной палате муниципального района «Шилкинский район».  </w:t>
      </w:r>
      <w:proofErr w:type="gramEnd"/>
    </w:p>
    <w:p w:rsidR="00C95D41" w:rsidRDefault="00C95D41" w:rsidP="00C95D41">
      <w:pPr>
        <w:jc w:val="both"/>
      </w:pPr>
      <w:r>
        <w:t xml:space="preserve">         </w:t>
      </w:r>
      <w:proofErr w:type="gramStart"/>
      <w:r>
        <w:t xml:space="preserve">В рамках задач, определенных законодательством, Контрольно-счетная палата обладает организационной и функциональной независимостью и осуществляет свою деятельность самостоятельно, руководствуясь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Законами края и иными нормативными правовыми актами Забайкальского края, Уставом муниципального района, а также стандартами внешнего муниципального финансового контроля. </w:t>
      </w:r>
      <w:proofErr w:type="gramEnd"/>
    </w:p>
    <w:p w:rsidR="00C95D41" w:rsidRDefault="00C95D41" w:rsidP="00C95D41">
      <w:pPr>
        <w:jc w:val="both"/>
      </w:pPr>
      <w:r>
        <w:t xml:space="preserve">         Контрольно-счетная палата - постоянно действующий орган внешнего муниципального финансового контроля муниципального района «Шилкинский район», подотчетный Совету муниципального района «Шилкинский район».</w:t>
      </w:r>
    </w:p>
    <w:p w:rsidR="00C95D41" w:rsidRDefault="00C95D41" w:rsidP="00C95D41">
      <w:pPr>
        <w:jc w:val="both"/>
      </w:pPr>
      <w:r>
        <w:t xml:space="preserve">         Контрольно-счетная палата осуществляет свою деятельность на основе принципов законности, объективности, эффективности, независимости и гласности, а также является полноправным участником бюджетного процесса в районе, наделенным полномочиями по </w:t>
      </w:r>
      <w:proofErr w:type="gramStart"/>
      <w:r>
        <w:t>контролю за</w:t>
      </w:r>
      <w:proofErr w:type="gramEnd"/>
      <w:r>
        <w:t xml:space="preserve"> эффективным использованием средств бюджета района и муниципальной собственности.</w:t>
      </w:r>
    </w:p>
    <w:p w:rsidR="00C95D41" w:rsidRDefault="00C95D41" w:rsidP="00C95D41">
      <w:pPr>
        <w:jc w:val="both"/>
      </w:pPr>
      <w:r>
        <w:t xml:space="preserve">         В 2021 году, как и в предыдущие годы, деятельность Контрольно-счетной палаты муниципального района была направлена на обеспечение и дальнейшее развитие системы внешнего муниципального финансового </w:t>
      </w:r>
      <w:proofErr w:type="gramStart"/>
      <w:r>
        <w:t>контроля за</w:t>
      </w:r>
      <w:proofErr w:type="gramEnd"/>
      <w:r>
        <w:t xml:space="preserve"> формированием и исполнением бюджета муниципального района.</w:t>
      </w:r>
    </w:p>
    <w:p w:rsidR="00C95D41" w:rsidRDefault="00C95D41" w:rsidP="00C95D41">
      <w:pPr>
        <w:pStyle w:val="a6"/>
        <w:spacing w:before="0" w:after="0"/>
        <w:ind w:firstLine="709"/>
        <w:jc w:val="both"/>
      </w:pPr>
      <w:proofErr w:type="gramStart"/>
      <w:r>
        <w:t>Согласно Положению «О Контрольно-счетной палате муниципального района «Шилкинский район», КСП является постоянно действующим органом внешнего муниципального финансового контроля, который осуществляется в отношении органов местного самоуправления и их структурных подразделений, муниципальных органов и муниципальных учреждений, финансируемых за счет средств бюджета муниципального района «Шилкинский район», муниципальных унитарных предприятий, а также иных организаций, если они используют имущество, находящееся в собственности муниципального района «Шилкинский</w:t>
      </w:r>
      <w:proofErr w:type="gramEnd"/>
      <w:r>
        <w:t xml:space="preserve"> район».</w:t>
      </w:r>
    </w:p>
    <w:p w:rsidR="00C95D41" w:rsidRDefault="00C95D41" w:rsidP="00C95D41">
      <w:pPr>
        <w:pStyle w:val="a6"/>
        <w:spacing w:before="0" w:after="0"/>
        <w:ind w:firstLine="709"/>
        <w:jc w:val="both"/>
      </w:pPr>
      <w:r>
        <w:t>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муниципальной  собственностью являются основными направлениями работы КСП.</w:t>
      </w:r>
    </w:p>
    <w:p w:rsidR="00C95D41" w:rsidRDefault="00C95D41" w:rsidP="00C95D41">
      <w:r>
        <w:t xml:space="preserve">       Деятельность КСП в 2021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w:t>
      </w:r>
      <w:proofErr w:type="gramStart"/>
      <w:r>
        <w:t>контроля за</w:t>
      </w:r>
      <w:proofErr w:type="gramEnd"/>
      <w:r>
        <w:t xml:space="preserve"> исполнением бюджета района с учетом всех видов и направлений деятельности КСП.</w:t>
      </w:r>
    </w:p>
    <w:p w:rsidR="00C95D41" w:rsidRDefault="00C95D41" w:rsidP="00C95D41">
      <w:pPr>
        <w:jc w:val="both"/>
      </w:pPr>
      <w:r>
        <w:t xml:space="preserve">       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муниципального района. </w:t>
      </w:r>
    </w:p>
    <w:p w:rsidR="00C95D41" w:rsidRDefault="00C95D41" w:rsidP="00C95D41">
      <w:pPr>
        <w:jc w:val="both"/>
      </w:pPr>
      <w:r>
        <w:t xml:space="preserve">       На стадии предварительного контроля в отчетном году осуществлялась экспертиза проектов бюджета муниципального района и бюджетов поселений на 2022 год, в соответствии с заключенными Соглашениями о передаче части полномочий КСП по осуществлению муниципального финансового контроля. 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C95D41" w:rsidRDefault="00C95D41" w:rsidP="00C95D41">
      <w:pPr>
        <w:jc w:val="both"/>
      </w:pPr>
      <w:r>
        <w:t xml:space="preserve">       На стадии текущего контроля проводился ежеквартальный мониторинг исполнения бюджета района за 2021 год. </w:t>
      </w:r>
    </w:p>
    <w:p w:rsidR="00C95D41" w:rsidRDefault="00C95D41" w:rsidP="00C95D41">
      <w:pPr>
        <w:autoSpaceDE w:val="0"/>
        <w:autoSpaceDN w:val="0"/>
        <w:adjustRightInd w:val="0"/>
        <w:jc w:val="both"/>
        <w:outlineLvl w:val="1"/>
      </w:pPr>
      <w:r>
        <w:t xml:space="preserve">       На стадии последующего контроля проведены проверки годовых отчетов об исполнении районного бюджета и бюджетов поселений за 2020 год, а также контрольные мероприятия по вопросам использования бюджетных средств и </w:t>
      </w:r>
      <w:r>
        <w:rPr>
          <w:lang w:eastAsia="en-US"/>
        </w:rPr>
        <w:t>поступления сре</w:t>
      </w:r>
      <w:proofErr w:type="gramStart"/>
      <w:r>
        <w:rPr>
          <w:lang w:eastAsia="en-US"/>
        </w:rPr>
        <w:t>дств в б</w:t>
      </w:r>
      <w:proofErr w:type="gramEnd"/>
      <w:r>
        <w:rPr>
          <w:lang w:eastAsia="en-US"/>
        </w:rPr>
        <w:t xml:space="preserve">юджет муниципального района от управления и распоряжения собственностью района. </w:t>
      </w:r>
    </w:p>
    <w:p w:rsidR="00C95D41" w:rsidRDefault="00C95D41" w:rsidP="00C95D41">
      <w:pPr>
        <w:ind w:firstLine="720"/>
        <w:jc w:val="both"/>
      </w:pPr>
      <w:r>
        <w:t xml:space="preserve">Муниципальный контроль обеспечивает предоставление обществу объективной и достоверной информации об использовании муниципальных ресурсов, повышает  ответственность органов местного самоуправления за законностью и эффективностью управления бюджетными средствами и имуществом на муниципальном уровне. </w:t>
      </w:r>
    </w:p>
    <w:p w:rsidR="00C95D41" w:rsidRDefault="00C95D41" w:rsidP="00C95D41">
      <w:pPr>
        <w:widowControl w:val="0"/>
        <w:numPr>
          <w:ilvl w:val="0"/>
          <w:numId w:val="4"/>
        </w:numPr>
        <w:ind w:hanging="371"/>
        <w:jc w:val="center"/>
        <w:rPr>
          <w:b/>
        </w:rPr>
      </w:pPr>
      <w:r>
        <w:rPr>
          <w:b/>
        </w:rPr>
        <w:t xml:space="preserve">Основные результаты </w:t>
      </w:r>
      <w:proofErr w:type="gramStart"/>
      <w:r>
        <w:rPr>
          <w:b/>
        </w:rPr>
        <w:t>контрольной</w:t>
      </w:r>
      <w:proofErr w:type="gramEnd"/>
    </w:p>
    <w:p w:rsidR="00C95D41" w:rsidRDefault="00C95D41" w:rsidP="00C95D41">
      <w:pPr>
        <w:widowControl w:val="0"/>
        <w:ind w:left="709"/>
        <w:jc w:val="center"/>
        <w:rPr>
          <w:b/>
        </w:rPr>
      </w:pPr>
      <w:r>
        <w:rPr>
          <w:b/>
        </w:rPr>
        <w:t>и  экспертно-аналитической деятельности</w:t>
      </w:r>
    </w:p>
    <w:p w:rsidR="00C95D41" w:rsidRDefault="00C95D41" w:rsidP="00C95D41">
      <w:pPr>
        <w:ind w:firstLine="720"/>
        <w:jc w:val="both"/>
        <w:rPr>
          <w:szCs w:val="20"/>
        </w:rPr>
      </w:pPr>
      <w:r>
        <w:t xml:space="preserve">В 2021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60 мероприятий, в том числе 9 контрольных и 51 экспертно-аналитических. </w:t>
      </w:r>
    </w:p>
    <w:p w:rsidR="00C95D41" w:rsidRDefault="00C95D41" w:rsidP="00C95D41">
      <w:pPr>
        <w:pStyle w:val="a6"/>
        <w:spacing w:before="0" w:after="0"/>
        <w:ind w:firstLine="540"/>
        <w:jc w:val="both"/>
      </w:pPr>
      <w:r>
        <w:t xml:space="preserve">Контрольными мероприятиями было охвачено 20 бюджетополучателей района, в том числе 5 главных администраторов бюджетных средств, 15 муниципальных образований. </w:t>
      </w:r>
    </w:p>
    <w:p w:rsidR="00C95D41" w:rsidRDefault="00C95D41" w:rsidP="00C95D41">
      <w:pPr>
        <w:jc w:val="both"/>
      </w:pPr>
      <w:r>
        <w:t xml:space="preserve">        Основные показатели, характеризующие работу КСП в 2021 году: </w:t>
      </w:r>
    </w:p>
    <w:p w:rsidR="00C95D41" w:rsidRDefault="00C95D41" w:rsidP="00C95D41">
      <w:pPr>
        <w:jc w:val="both"/>
      </w:pPr>
      <w:r>
        <w:t xml:space="preserve">        Объем бюджетных средств, проверенных при проведении контрольных мероприятий, по расходам бюджета муниципального района «Шилкинский район» составил  1 598 885,5 тыс. рублей, в том числе:</w:t>
      </w:r>
    </w:p>
    <w:p w:rsidR="00C95D41" w:rsidRDefault="00C95D41" w:rsidP="00C95D41">
      <w:pPr>
        <w:jc w:val="both"/>
      </w:pPr>
      <w:r>
        <w:t>- по муниципальному району – 1 256 268,6 тыс. рублей;</w:t>
      </w:r>
    </w:p>
    <w:p w:rsidR="00C95D41" w:rsidRDefault="00C95D41" w:rsidP="00C95D41">
      <w:pPr>
        <w:jc w:val="both"/>
      </w:pPr>
      <w:r>
        <w:t>- по городским поселениям -249 133,3 тыс. рублей;</w:t>
      </w:r>
    </w:p>
    <w:p w:rsidR="00C95D41" w:rsidRDefault="00C95D41" w:rsidP="00C95D41">
      <w:pPr>
        <w:jc w:val="both"/>
      </w:pPr>
      <w:r>
        <w:t>- по сельским поселениям – 93 483,6 тыс. рублей.</w:t>
      </w:r>
    </w:p>
    <w:p w:rsidR="00C95D41" w:rsidRDefault="00C95D41" w:rsidP="00C95D41">
      <w:pPr>
        <w:jc w:val="both"/>
      </w:pPr>
      <w:r>
        <w:t xml:space="preserve">        Выявлено нарушений и недостатков, всего – 1 069 904,6 тыс. рублей, в том числе:</w:t>
      </w:r>
    </w:p>
    <w:p w:rsidR="00C95D41" w:rsidRDefault="00C95D41" w:rsidP="00C95D41">
      <w:pPr>
        <w:jc w:val="both"/>
      </w:pPr>
      <w:r>
        <w:t xml:space="preserve">          - нецелевое  использование бюджетных средств – 46,0 тыс. рублей;</w:t>
      </w:r>
    </w:p>
    <w:p w:rsidR="00C95D41" w:rsidRDefault="00C95D41" w:rsidP="00C95D41">
      <w:pPr>
        <w:jc w:val="both"/>
      </w:pPr>
      <w:r>
        <w:t xml:space="preserve">          - неэффективное использование бюджетных средств – 300,0 тыс. рублей;</w:t>
      </w:r>
    </w:p>
    <w:p w:rsidR="00C95D41" w:rsidRDefault="00C95D41" w:rsidP="00C95D41">
      <w:pPr>
        <w:jc w:val="both"/>
      </w:pPr>
      <w:r>
        <w:t xml:space="preserve">          - нарушения при осуществлении муниципальных закупок – 62 099,9 тыс. рублей;</w:t>
      </w:r>
    </w:p>
    <w:p w:rsidR="00C95D41" w:rsidRDefault="00C95D41" w:rsidP="00C95D41">
      <w:pPr>
        <w:jc w:val="both"/>
      </w:pPr>
      <w:r>
        <w:t xml:space="preserve">          - нарушения в ведении бухгалтерского учета и отчетности – 349 781,2 тыс. рублей или 32,7 % от общей суммы нарушений;</w:t>
      </w:r>
    </w:p>
    <w:p w:rsidR="00C95D41" w:rsidRDefault="00C95D41" w:rsidP="00C95D41">
      <w:pPr>
        <w:jc w:val="both"/>
      </w:pPr>
      <w:r>
        <w:t xml:space="preserve">          - нарушения при проведении экспертно-аналитических мероприятий – 657 677,5 тыс. рублей.</w:t>
      </w:r>
    </w:p>
    <w:p w:rsidR="00C95D41" w:rsidRDefault="00C95D41" w:rsidP="00C95D41">
      <w:pPr>
        <w:jc w:val="both"/>
        <w:rPr>
          <w:b/>
          <w:i/>
        </w:rPr>
      </w:pPr>
      <w:r>
        <w:t xml:space="preserve">            </w:t>
      </w:r>
      <w:r>
        <w:rPr>
          <w:b/>
          <w:i/>
        </w:rPr>
        <w:t>Внешняя проверка бюджетной отчетности главных администраторов бюджетных средств  и поселений за 2020 год</w:t>
      </w:r>
    </w:p>
    <w:p w:rsidR="00C95D41" w:rsidRDefault="00C95D41" w:rsidP="00C95D41">
      <w:pPr>
        <w:pStyle w:val="3"/>
        <w:ind w:left="0" w:firstLine="709"/>
        <w:rPr>
          <w:b w:val="0"/>
          <w:szCs w:val="24"/>
        </w:rPr>
      </w:pPr>
      <w:r>
        <w:rPr>
          <w:b w:val="0"/>
          <w:szCs w:val="24"/>
        </w:rPr>
        <w:t xml:space="preserve">  </w:t>
      </w:r>
      <w:proofErr w:type="gramStart"/>
      <w:r>
        <w:rPr>
          <w:b w:val="0"/>
          <w:szCs w:val="24"/>
        </w:rPr>
        <w:t>Одним из важнейших контрольных мероприятий в 2021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t xml:space="preserve"> </w:t>
      </w:r>
      <w:r>
        <w:rPr>
          <w:b w:val="0"/>
        </w:rPr>
        <w:t>КСП по осуществлению муниципального финансового контроля за 2020 год.</w:t>
      </w:r>
      <w:r>
        <w:t xml:space="preserve"> </w:t>
      </w:r>
      <w:r>
        <w:rPr>
          <w:b w:val="0"/>
          <w:szCs w:val="24"/>
        </w:rPr>
        <w:t xml:space="preserve"> </w:t>
      </w:r>
      <w:proofErr w:type="gramEnd"/>
    </w:p>
    <w:p w:rsidR="00C95D41" w:rsidRDefault="00C95D41" w:rsidP="00C95D41">
      <w:pPr>
        <w:ind w:firstLine="720"/>
      </w:pPr>
      <w:r>
        <w:t>Внешней проверкой были охвачены 5 главных распорядителей бюджетных средств и 14 поселений района.</w:t>
      </w:r>
    </w:p>
    <w:p w:rsidR="00C95D41" w:rsidRDefault="00C95D41" w:rsidP="00C95D41">
      <w:pPr>
        <w:ind w:firstLine="720"/>
        <w:jc w:val="both"/>
      </w:pPr>
      <w:r>
        <w:t xml:space="preserve">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 </w:t>
      </w:r>
    </w:p>
    <w:p w:rsidR="00C95D41" w:rsidRDefault="00C95D41" w:rsidP="00C95D41">
      <w:pPr>
        <w:ind w:firstLine="720"/>
        <w:jc w:val="both"/>
      </w:pPr>
      <w:r>
        <w:t>Отдельные выявленные нарушения и недостатки имеют системный характер и ежегодно выявляются в ходе проводимых КСП контрольных мероприятий.</w:t>
      </w:r>
    </w:p>
    <w:p w:rsidR="00C95D41" w:rsidRDefault="00C95D41" w:rsidP="00C95D41">
      <w:pPr>
        <w:ind w:firstLine="720"/>
        <w:jc w:val="both"/>
        <w:rPr>
          <w:b/>
        </w:rPr>
      </w:pPr>
      <w:proofErr w:type="gramStart"/>
      <w:r>
        <w:t xml:space="preserve">Например, такие как: - </w:t>
      </w:r>
      <w:r>
        <w:rPr>
          <w:b/>
        </w:rPr>
        <w:t xml:space="preserve">нарушения требований Инструкций №191н, №157н при заполнении форм бюджетной отчетности </w:t>
      </w:r>
      <w:r>
        <w:t>выявлены у 7 проверенных</w:t>
      </w:r>
      <w:r>
        <w:rPr>
          <w:b/>
        </w:rPr>
        <w:t xml:space="preserve">; </w:t>
      </w:r>
      <w:proofErr w:type="gramEnd"/>
    </w:p>
    <w:p w:rsidR="00C95D41" w:rsidRDefault="00C95D41" w:rsidP="00C95D41">
      <w:pPr>
        <w:ind w:firstLine="426"/>
        <w:jc w:val="both"/>
      </w:pPr>
      <w:r>
        <w:t xml:space="preserve">     При заполнении форм бюджетной отчетности и приложений к Пояснительной записке нарушены требования:</w:t>
      </w:r>
    </w:p>
    <w:p w:rsidR="00C95D41" w:rsidRDefault="00C95D41" w:rsidP="00C95D41">
      <w:pPr>
        <w:ind w:firstLine="426"/>
        <w:jc w:val="both"/>
      </w:pPr>
      <w:r>
        <w:t>- Инструкции № 191-н по следующим пунктам: п.7, п.8, п.11, п.11.1, п.163, п.174 (6 пунктов);</w:t>
      </w:r>
    </w:p>
    <w:p w:rsidR="00C95D41" w:rsidRDefault="00C95D41" w:rsidP="00C95D41">
      <w:pPr>
        <w:pStyle w:val="a6"/>
        <w:spacing w:before="0" w:after="0"/>
        <w:ind w:firstLine="426"/>
        <w:jc w:val="both"/>
      </w:pPr>
      <w:r>
        <w:t xml:space="preserve">- </w:t>
      </w:r>
      <w:r>
        <w:rPr>
          <w:b/>
        </w:rPr>
        <w:t xml:space="preserve">нарушения в ведении бухгалтерского учета и отчетности </w:t>
      </w:r>
      <w:r>
        <w:t>на общую сумму                 349 781,2 тыс. рублей.</w:t>
      </w:r>
    </w:p>
    <w:p w:rsidR="00C95D41" w:rsidRDefault="00C95D41" w:rsidP="00C95D41">
      <w:pPr>
        <w:pStyle w:val="a6"/>
        <w:spacing w:before="0" w:after="0"/>
        <w:ind w:firstLine="426"/>
        <w:jc w:val="both"/>
      </w:pPr>
      <w:r>
        <w:t>В нарушение п.7 Инструкции № 191-н при сверке контрольных соотношений бухгалтерской отчетности и данных регистров бухгалтерского учета выявлены расхождения в сумме 270 649,4 тыс. рублей, в том числе:</w:t>
      </w:r>
    </w:p>
    <w:p w:rsidR="00C95D41" w:rsidRDefault="00C95D41" w:rsidP="00C95D41">
      <w:pPr>
        <w:pStyle w:val="a6"/>
        <w:spacing w:before="0" w:after="0"/>
        <w:ind w:firstLine="426"/>
        <w:jc w:val="both"/>
      </w:pPr>
      <w:r>
        <w:t xml:space="preserve">  - г/</w:t>
      </w:r>
      <w:proofErr w:type="gramStart"/>
      <w:r>
        <w:t>п</w:t>
      </w:r>
      <w:proofErr w:type="gramEnd"/>
      <w:r>
        <w:t xml:space="preserve"> «</w:t>
      </w:r>
      <w:proofErr w:type="spellStart"/>
      <w:r>
        <w:t>Шилкинское</w:t>
      </w:r>
      <w:proofErr w:type="spellEnd"/>
      <w:r>
        <w:t>» - 219 352,7 тыс. рублей;</w:t>
      </w:r>
    </w:p>
    <w:p w:rsidR="00C95D41" w:rsidRDefault="00C95D41" w:rsidP="00C95D41">
      <w:pPr>
        <w:pStyle w:val="a6"/>
        <w:spacing w:before="0" w:after="0"/>
        <w:ind w:firstLine="426"/>
        <w:jc w:val="both"/>
      </w:pPr>
      <w:r>
        <w:t xml:space="preserve">  - Администрация м/</w:t>
      </w:r>
      <w:proofErr w:type="gramStart"/>
      <w:r>
        <w:t>р</w:t>
      </w:r>
      <w:proofErr w:type="gramEnd"/>
      <w:r>
        <w:t xml:space="preserve"> «Шилкинский район» - 48 800,8 тыс. рублей;</w:t>
      </w:r>
    </w:p>
    <w:p w:rsidR="00C95D41" w:rsidRDefault="00C95D41" w:rsidP="00C95D41">
      <w:pPr>
        <w:pStyle w:val="a6"/>
        <w:spacing w:before="0" w:after="0"/>
        <w:ind w:firstLine="426"/>
        <w:jc w:val="both"/>
      </w:pPr>
      <w:r>
        <w:t xml:space="preserve">  - Комитет по имуществу и земельным отношениям – 1 277,3 тыс. рублей;</w:t>
      </w:r>
    </w:p>
    <w:p w:rsidR="00C95D41" w:rsidRDefault="00C95D41" w:rsidP="00C95D41">
      <w:pPr>
        <w:pStyle w:val="a6"/>
        <w:spacing w:before="0" w:after="0"/>
        <w:ind w:firstLine="426"/>
        <w:jc w:val="both"/>
      </w:pPr>
      <w:r>
        <w:t xml:space="preserve">  - Комитет образования -  222,0 тыс. рублей;</w:t>
      </w:r>
    </w:p>
    <w:p w:rsidR="00C95D41" w:rsidRDefault="00C95D41" w:rsidP="00C95D41">
      <w:pPr>
        <w:pStyle w:val="a6"/>
        <w:spacing w:before="0" w:after="0"/>
        <w:ind w:firstLine="426"/>
        <w:jc w:val="both"/>
        <w:rPr>
          <w:b/>
          <w:shd w:val="clear" w:color="auto" w:fill="FFFFFF"/>
        </w:rPr>
      </w:pPr>
      <w:r>
        <w:t xml:space="preserve">  - Комитет культуры – 996,6 тыс. рублей.</w:t>
      </w:r>
    </w:p>
    <w:p w:rsidR="00C95D41" w:rsidRDefault="00C95D41" w:rsidP="00C95D41">
      <w:pPr>
        <w:jc w:val="both"/>
      </w:pPr>
      <w:r>
        <w:rPr>
          <w:sz w:val="28"/>
          <w:szCs w:val="28"/>
        </w:rPr>
        <w:t xml:space="preserve">     </w:t>
      </w:r>
      <w:r>
        <w:t>Данный факт свидетельствует о грубом нарушении ведения бюджетного учета.</w:t>
      </w:r>
    </w:p>
    <w:p w:rsidR="00C95D41" w:rsidRDefault="00C95D41" w:rsidP="00C95D41">
      <w:pPr>
        <w:ind w:firstLine="709"/>
        <w:jc w:val="both"/>
      </w:pPr>
      <w:r>
        <w:t xml:space="preserve">- </w:t>
      </w:r>
      <w:r>
        <w:rPr>
          <w:b/>
        </w:rPr>
        <w:t>достоверность  отчетов не подтверждена</w:t>
      </w:r>
      <w:r>
        <w:t xml:space="preserve"> </w:t>
      </w:r>
      <w:r>
        <w:rPr>
          <w:b/>
        </w:rPr>
        <w:t>синтетическим и аналитическим учетом,</w:t>
      </w:r>
      <w:r>
        <w:t xml:space="preserve"> что свидетельствует о грубом нарушении исполнения бюджета                                   по г/</w:t>
      </w:r>
      <w:proofErr w:type="gramStart"/>
      <w:r>
        <w:t>п</w:t>
      </w:r>
      <w:proofErr w:type="gramEnd"/>
      <w:r>
        <w:t xml:space="preserve"> «</w:t>
      </w:r>
      <w:proofErr w:type="spellStart"/>
      <w:r>
        <w:t>Шилкинское</w:t>
      </w:r>
      <w:proofErr w:type="spellEnd"/>
      <w:r>
        <w:t>», Администрации м/р «Шилкинский район», Комитету по имуществу и земельным отношениям, Комитету образования, Комитету культуры.</w:t>
      </w:r>
    </w:p>
    <w:p w:rsidR="00C95D41" w:rsidRDefault="00C95D41" w:rsidP="00C95D41">
      <w:pPr>
        <w:ind w:firstLine="709"/>
        <w:jc w:val="both"/>
      </w:pPr>
      <w:r>
        <w:t xml:space="preserve">В соответствии с п.7 Инструкции № 191-н  бюджетная отчетность составляется на основе данных </w:t>
      </w:r>
      <w:hyperlink r:id="rId8" w:history="1">
        <w:r w:rsidRPr="003959D4">
          <w:rPr>
            <w:rStyle w:val="a7"/>
            <w:color w:val="auto"/>
            <w:u w:val="none"/>
          </w:rPr>
          <w:t>Главной книги</w:t>
        </w:r>
      </w:hyperlink>
      <w:r w:rsidRPr="003959D4">
        <w:t xml:space="preserve"> и (или) других </w:t>
      </w:r>
      <w:hyperlink r:id="rId9" w:history="1">
        <w:r w:rsidRPr="003959D4">
          <w:rPr>
            <w:rStyle w:val="a7"/>
            <w:color w:val="auto"/>
            <w:u w:val="none"/>
          </w:rPr>
          <w:t>регистров</w:t>
        </w:r>
      </w:hyperlink>
      <w:r w:rsidRPr="003959D4">
        <w:t xml:space="preserve"> </w:t>
      </w:r>
      <w:r>
        <w:t>бюджетного учета,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C95D41" w:rsidRDefault="00C95D41" w:rsidP="00C95D41">
      <w:pPr>
        <w:pStyle w:val="a6"/>
        <w:spacing w:before="0" w:after="0"/>
        <w:ind w:firstLine="284"/>
        <w:jc w:val="both"/>
      </w:pPr>
      <w:r>
        <w:t xml:space="preserve">- </w:t>
      </w:r>
      <w:r>
        <w:rPr>
          <w:b/>
        </w:rPr>
        <w:t>использование средств бюджета района с нарушением принципа эффективности и результативности</w:t>
      </w:r>
      <w:r>
        <w:t>, предусмотренного ст.34 БК РФ, в сумме 1 064,2 тыс. рублей.</w:t>
      </w:r>
    </w:p>
    <w:p w:rsidR="00C95D41" w:rsidRDefault="00C95D41" w:rsidP="00C95D41">
      <w:pPr>
        <w:jc w:val="both"/>
      </w:pPr>
      <w:r>
        <w:rPr>
          <w:bCs/>
        </w:rPr>
        <w:t xml:space="preserve">       Проведенный в ходе экспертизы годовой бюджетной отчетности анализ позволил </w:t>
      </w:r>
      <w:bookmarkStart w:id="0" w:name="_GoBack"/>
      <w:bookmarkEnd w:id="0"/>
      <w:r>
        <w:rPr>
          <w:bCs/>
        </w:rPr>
        <w:t>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t xml:space="preserve"> </w:t>
      </w:r>
    </w:p>
    <w:p w:rsidR="00C95D41" w:rsidRDefault="00C95D41" w:rsidP="00C95D41">
      <w:pPr>
        <w:ind w:firstLine="426"/>
        <w:jc w:val="both"/>
      </w:pPr>
      <w:r>
        <w:t>КСП отмечает, что в процессе исполнение бюджета в течение 2020 года имелись нарушения статей:  34, 86, 158, 162, 219 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№191н от 28.12.2010г. «О порядке составления и представления годовой, квартальной, месячной отчетности об исполнении бюджетов бюджетной системы РФ».</w:t>
      </w:r>
    </w:p>
    <w:p w:rsidR="00C95D41" w:rsidRDefault="00C95D41" w:rsidP="00C95D41">
      <w:pPr>
        <w:jc w:val="both"/>
      </w:pPr>
      <w:r>
        <w:tab/>
      </w:r>
      <w:proofErr w:type="gramStart"/>
      <w:r>
        <w:t xml:space="preserve">Принимаемые КСП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депутатов Совета муниципального района «Шилкинский район», органов исполнительной власти и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 </w:t>
      </w:r>
      <w:proofErr w:type="gramEnd"/>
    </w:p>
    <w:p w:rsidR="00C95D41" w:rsidRDefault="00C95D41" w:rsidP="00C95D41">
      <w:pPr>
        <w:jc w:val="both"/>
      </w:pPr>
      <w:r>
        <w:t xml:space="preserve">        Как в ходе контрольных мероприятий, так и по их итогам, должностными лицами Контрольно-счетной палаты в полном объеме реализовывались полномочия по привлечению к административной ответственности нарушителей бюджетного законодательства. При выявлении нарушений материалы передавались соответствующим органам с учетом установленных полномочий по привлечению к административной ответственности. </w:t>
      </w:r>
    </w:p>
    <w:p w:rsidR="00C95D41" w:rsidRDefault="00C95D41" w:rsidP="00C95D41">
      <w:pPr>
        <w:autoSpaceDE w:val="0"/>
        <w:autoSpaceDN w:val="0"/>
        <w:adjustRightInd w:val="0"/>
        <w:jc w:val="both"/>
      </w:pPr>
      <w:r>
        <w:t xml:space="preserve">        Руководствуясь статьями 28.1, 28.2 Кодекса Российской Федерации об административных правонарушениях, частью 1.1 статьи 57 Закона Забайкальского края от 02.07.2009 N 198-ЗЗК "Об административных правонарушениях" КСП </w:t>
      </w:r>
      <w:r>
        <w:rPr>
          <w:b/>
        </w:rPr>
        <w:t>составлено и передано мировому судье по Шилкинскому району 2 протокола о совершении административных правонарушений</w:t>
      </w:r>
      <w:r>
        <w:t>, предусмотренных ч.1 ст. 15.11 Кодекса Российской Федерации об административных правонарушениях.</w:t>
      </w:r>
    </w:p>
    <w:p w:rsidR="00C95D41" w:rsidRDefault="00C95D41" w:rsidP="00C95D41">
      <w:pPr>
        <w:jc w:val="both"/>
      </w:pPr>
      <w:r>
        <w:t xml:space="preserve">        По фактам нарушений мировым судьей в отношении должностных лиц возбуждены 2 дела об административных правонарушениях, предусмотренных ч.1 ст.15.11 КоАП РФ, назначен административный штраф в размере 30,0 тыс. рублей.</w:t>
      </w:r>
    </w:p>
    <w:p w:rsidR="00C95D41" w:rsidRDefault="00C95D41" w:rsidP="00C95D41">
      <w:pPr>
        <w:autoSpaceDE w:val="0"/>
        <w:autoSpaceDN w:val="0"/>
        <w:adjustRightInd w:val="0"/>
        <w:ind w:firstLine="720"/>
        <w:jc w:val="both"/>
        <w:rPr>
          <w:szCs w:val="20"/>
        </w:rPr>
      </w:pPr>
      <w:r>
        <w:t>Из представленных по запросам КСП информаций от проверенных организаций и учреждений следует, что результаты проведенных контрольных мероприятий проверяемыми анализируются и в большинстве случаев разрабатываются и осуществляются мероприятия по выполнению соответствующих предложений и рекомендаций. Устраняются недостатки в организации и ведении бухгалтерского учета, вносятся коррективы в программные мероприятия, имеющие целью повышение отдачи от финансовых вложений и достижение заявленных целей.</w:t>
      </w:r>
    </w:p>
    <w:p w:rsidR="00C95D41" w:rsidRDefault="00C95D41" w:rsidP="00C95D41">
      <w:pPr>
        <w:ind w:firstLine="284"/>
        <w:jc w:val="both"/>
        <w:rPr>
          <w:b/>
        </w:rPr>
      </w:pPr>
      <w:r>
        <w:rPr>
          <w:b/>
        </w:rPr>
        <w:t>КСП обращает внимание на увеличение грубых нарушений в ведении бухгалтерского учета, составлении и предоставлении бюджетной отчетности об исполнении бюджетов и рекомендует руководителям бюджетных учреждений и главам поселений принять меры по устранению указанных нарушений.</w:t>
      </w:r>
    </w:p>
    <w:p w:rsidR="00C95D41" w:rsidRDefault="00C95D41" w:rsidP="00C95D41">
      <w:pPr>
        <w:pStyle w:val="a6"/>
        <w:spacing w:before="0" w:after="0"/>
        <w:ind w:firstLine="284"/>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Pr>
          <w:b/>
        </w:rPr>
        <w:t>устранено финансовых нарушений</w:t>
      </w:r>
      <w:r>
        <w:t xml:space="preserve"> на сумму 815 956,5 тыс. рублей.  </w:t>
      </w:r>
    </w:p>
    <w:p w:rsidR="00C95D41" w:rsidRDefault="00C95D41" w:rsidP="00C95D41">
      <w:pPr>
        <w:jc w:val="both"/>
      </w:pPr>
      <w:r>
        <w:t xml:space="preserve">     Необходимым условием результативности деятельности КСП является обеспечение постоянного </w:t>
      </w:r>
      <w:proofErr w:type="gramStart"/>
      <w:r>
        <w:t>контроля за</w:t>
      </w:r>
      <w:proofErr w:type="gramEnd"/>
      <w:r>
        <w:t xml:space="preserve"> устранением нарушений, отраженных в представлениях, а также за реализацией предложений и рекомендаций, данных в информационных письмах, направленных по результатам контрольной и экспертно-аналитической деятельности. Данная работа осуществляется сотрудниками Контрольно-счетной палаты в постоянном режиме. Не стал исключением и 2021 год.</w:t>
      </w:r>
    </w:p>
    <w:p w:rsidR="00C95D41" w:rsidRDefault="00C95D41" w:rsidP="00C95D41">
      <w:pPr>
        <w:jc w:val="both"/>
        <w:rPr>
          <w:bCs/>
          <w:iCs/>
          <w:sz w:val="26"/>
          <w:szCs w:val="26"/>
          <w:lang w:bidi="ru-RU"/>
        </w:rPr>
      </w:pPr>
      <w:r>
        <w:t xml:space="preserve">     По результатам проведенных контрольных мероприятий в органы местного самоуправления, руководителям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w:t>
      </w:r>
      <w:r>
        <w:rPr>
          <w:b/>
        </w:rPr>
        <w:t xml:space="preserve">23 </w:t>
      </w:r>
      <w:r>
        <w:t>Представления КСП.</w:t>
      </w:r>
      <w:r>
        <w:rPr>
          <w:b/>
        </w:rPr>
        <w:t xml:space="preserve"> </w:t>
      </w:r>
      <w:r>
        <w:rPr>
          <w:bCs/>
          <w:iCs/>
          <w:lang w:bidi="ru-RU"/>
        </w:rPr>
        <w:t>По всем внесенным представлениям получена информация, согласно которой приняты меры по устранению и недопущению в дальнейшем выявленных нарушений и недостатков.</w:t>
      </w:r>
    </w:p>
    <w:p w:rsidR="00C95D41" w:rsidRDefault="00C95D41" w:rsidP="00C95D41">
      <w:pPr>
        <w:ind w:firstLine="284"/>
        <w:jc w:val="both"/>
      </w:pPr>
      <w:r>
        <w:t xml:space="preserve">Важной составляющей в деятельности КСП является постоянно проводимый анализ полученной информации об исполнении предложений, данных по результатам мероприятий. Нарушения срока предоставления информации о результатах рассмотрения представлений со </w:t>
      </w:r>
      <w:proofErr w:type="gramStart"/>
      <w:r>
        <w:t>стороны</w:t>
      </w:r>
      <w:proofErr w:type="gramEnd"/>
      <w:r>
        <w:t xml:space="preserve"> проверяемых не установлено.</w:t>
      </w:r>
    </w:p>
    <w:p w:rsidR="00C95D41" w:rsidRDefault="00C95D41" w:rsidP="00C95D41">
      <w:pPr>
        <w:ind w:firstLine="284"/>
        <w:jc w:val="both"/>
      </w:pPr>
      <w:r>
        <w:t xml:space="preserve">КСП подготовлено заключение по проекту бюджета на 2022 год (в двух чтениях) и сделан вывод о соответствии представленного проекта бюджета на 2022 год нормам действующего бюджетного законодательства. </w:t>
      </w:r>
    </w:p>
    <w:p w:rsidR="00C95D41" w:rsidRDefault="00C95D41" w:rsidP="00C95D41">
      <w:pPr>
        <w:tabs>
          <w:tab w:val="left" w:pos="709"/>
        </w:tabs>
        <w:jc w:val="both"/>
      </w:pPr>
      <w:r>
        <w:t xml:space="preserve">Проект бюджета рекомендован к рассмотрению Советом муниципального  района.  </w:t>
      </w:r>
      <w:r>
        <w:tab/>
        <w:t xml:space="preserve">Всего в 2021 году КСП подготовлено заключений по проектам нормативных правовых актов органов местного самоуправления – </w:t>
      </w:r>
      <w:r>
        <w:rPr>
          <w:b/>
        </w:rPr>
        <w:t>24</w:t>
      </w:r>
      <w:r>
        <w:t>, в которых КСП отражены замечания и предложения по устранению нарушений и ошибок. Все предложения учтены при принятии решений.</w:t>
      </w:r>
    </w:p>
    <w:p w:rsidR="00C95D41" w:rsidRDefault="00C95D41" w:rsidP="00C95D41">
      <w:pPr>
        <w:jc w:val="both"/>
      </w:pPr>
      <w:r>
        <w:t xml:space="preserve">     Представленные для экспертизы в КСП проекты решений поселений о бюджете на 2022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 поселений.</w:t>
      </w:r>
    </w:p>
    <w:p w:rsidR="00C95D41" w:rsidRDefault="00C95D41" w:rsidP="00C95D41">
      <w:pPr>
        <w:jc w:val="both"/>
      </w:pPr>
      <w:r>
        <w:t xml:space="preserve">     По поселениям допущено арифметических ошибок на сумму 9 355,4 тыс. рублей.</w:t>
      </w:r>
    </w:p>
    <w:p w:rsidR="00C95D41" w:rsidRDefault="00C95D41" w:rsidP="00C95D41">
      <w:pPr>
        <w:jc w:val="both"/>
      </w:pPr>
      <w:r>
        <w:t xml:space="preserve">     Проекты бюджетов рекомендованы к рассмотрению Советами депутатов данных муниципальных образований с учетом замечаний и предложений КСП.</w:t>
      </w:r>
    </w:p>
    <w:p w:rsidR="00C95D41" w:rsidRDefault="00C95D41" w:rsidP="00C95D41">
      <w:pPr>
        <w:jc w:val="both"/>
      </w:pPr>
      <w:r>
        <w:t xml:space="preserve">     Следует отметить, что при подготовке проектов бюджетов в поселениях, где отмечено наименьшее количество замечаний, проводится  организационная работа по формированию бюджетов, с учетом итогов социально-экономического развития соответствующих территорий за истекший период текущего финансового года и планов развития на  2022 год.</w:t>
      </w:r>
    </w:p>
    <w:p w:rsidR="00C95D41" w:rsidRDefault="00C95D41" w:rsidP="00C95D41">
      <w:pPr>
        <w:jc w:val="both"/>
        <w:rPr>
          <w:bCs/>
          <w:iCs/>
        </w:rPr>
      </w:pPr>
      <w:r>
        <w:t xml:space="preserve">      Контрольно-счетной палатой </w:t>
      </w:r>
      <w:r>
        <w:rPr>
          <w:b/>
        </w:rPr>
        <w:t xml:space="preserve">в рамках полномочий по определению достоверности утверждаемых показателей </w:t>
      </w:r>
      <w:r>
        <w:t xml:space="preserve">подтверждено, что предлагаемые проектом решения Совета муниципального района показатели по исполнению бюджета муниципального района в 2020 году (общий объем доходов, общий объем расходов, дефицит бюджета)  соответствуют данным годового отчета об исполнении бюджета муниципального района в 2020 году (ф.0503117) . </w:t>
      </w:r>
    </w:p>
    <w:p w:rsidR="00C95D41" w:rsidRDefault="00C95D41" w:rsidP="00C95D41">
      <w:pPr>
        <w:jc w:val="both"/>
      </w:pPr>
      <w:r>
        <w:t xml:space="preserve">      В 2021 году КСП проведена экспертиза пяти проектов решений Совета муниципального района о внесении изменений в решение о бюджете муниципального района на 2021 год.</w:t>
      </w:r>
    </w:p>
    <w:p w:rsidR="00C95D41" w:rsidRDefault="00C95D41" w:rsidP="00C95D41">
      <w:pPr>
        <w:jc w:val="both"/>
      </w:pPr>
      <w:r>
        <w:t xml:space="preserve">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 Всего в 2021 году изменения в бюджет района вносились </w:t>
      </w:r>
      <w:r>
        <w:rPr>
          <w:b/>
        </w:rPr>
        <w:t>5</w:t>
      </w:r>
      <w:r>
        <w:t xml:space="preserve"> раз.</w:t>
      </w:r>
    </w:p>
    <w:p w:rsidR="00C95D41" w:rsidRDefault="00C95D41" w:rsidP="00C95D41">
      <w:pPr>
        <w:jc w:val="both"/>
      </w:pPr>
      <w:r>
        <w:tab/>
        <w:t>Проведение проверок целевого и эффективного использования средств бюджета муниципального района «Шилкинский район» оставалось одним из приоритетных направлений в деятельности Контрольно-счетной палаты в отчетном году.</w:t>
      </w:r>
    </w:p>
    <w:p w:rsidR="00C95D41" w:rsidRDefault="00C95D41" w:rsidP="00C95D41">
      <w:pPr>
        <w:jc w:val="both"/>
      </w:pPr>
      <w:r>
        <w:t xml:space="preserve">       Исполнение  плановой работы по контрольно-финансовым проверкам проведено в виде контрольных мероприятий в количестве – 9 ед. </w:t>
      </w:r>
    </w:p>
    <w:p w:rsidR="00C95D41" w:rsidRDefault="00C95D41" w:rsidP="00C95D41">
      <w:pPr>
        <w:jc w:val="both"/>
      </w:pPr>
      <w:r>
        <w:t xml:space="preserve">       Объем проверенных бюджетных средств составил 788 201,8 тыс. рублей.</w:t>
      </w:r>
    </w:p>
    <w:p w:rsidR="00C95D41" w:rsidRDefault="00C95D41" w:rsidP="00C95D41">
      <w:pPr>
        <w:jc w:val="both"/>
      </w:pPr>
      <w:r>
        <w:t>Для правовой оценки по результатам проверок заключения КСП передаются в Шилкинскую межрайонную прокуратуру.</w:t>
      </w:r>
    </w:p>
    <w:p w:rsidR="00C95D41" w:rsidRDefault="00C95D41" w:rsidP="00C95D41">
      <w:pPr>
        <w:jc w:val="both"/>
      </w:pPr>
      <w:r>
        <w:tab/>
        <w:t xml:space="preserve">За год Контрольно-счетной палатой подготовлено в соответствии с планом работы, по поручениям Главы района и депутатов Совета муниципального района 154 единицы различных документов в виде заключений, актов, аналитических записок, информаций, справок, писем. </w:t>
      </w:r>
    </w:p>
    <w:p w:rsidR="00C95D41" w:rsidRDefault="00C95D41" w:rsidP="00C95D41">
      <w:pPr>
        <w:ind w:firstLine="708"/>
        <w:jc w:val="both"/>
        <w:rPr>
          <w:b/>
        </w:rPr>
      </w:pPr>
      <w:r>
        <w:t>В 2021 году документооборот Контрольно-счетной палаты составил 269 единиц, из них: входящих – 105, исходящих – 154.</w:t>
      </w:r>
      <w:r>
        <w:rPr>
          <w:b/>
        </w:rPr>
        <w:t xml:space="preserve"> </w:t>
      </w:r>
    </w:p>
    <w:p w:rsidR="00C95D41" w:rsidRDefault="00C95D41" w:rsidP="00C95D41">
      <w:pPr>
        <w:ind w:firstLine="708"/>
        <w:rPr>
          <w:b/>
          <w:sz w:val="28"/>
          <w:szCs w:val="28"/>
        </w:rPr>
      </w:pPr>
      <w:r>
        <w:rPr>
          <w:b/>
        </w:rPr>
        <w:t xml:space="preserve">      3. Организационно-методическая и информационная деятельность</w:t>
      </w:r>
    </w:p>
    <w:p w:rsidR="00C95D41" w:rsidRDefault="00C95D41" w:rsidP="00C95D41">
      <w:pPr>
        <w:pStyle w:val="a6"/>
        <w:spacing w:before="0" w:after="0"/>
        <w:ind w:firstLine="426"/>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C95D41" w:rsidRDefault="00C95D41" w:rsidP="00C95D41">
      <w:pPr>
        <w:pStyle w:val="a6"/>
        <w:spacing w:before="0" w:after="0"/>
        <w:ind w:firstLine="426"/>
        <w:jc w:val="both"/>
      </w:pPr>
      <w:r>
        <w:t xml:space="preserve">Исключительное внимание КСП уделяла укреплению взаимодействия с депутатами Совета муниципального района «Шилкинский район», поскольку это напрямую связано с возможностями наиболее полной и оперативной реализации имеющегося потенциала КСП и является основой для укрепления финансовой дисциплины в бюджетной сфере, повышения качества управления муниципальным имуществом. В течение года председатель КСП принимала участие в заседаниях постоянных комитетов Совета, в работе Совета муниципального района «Шилкинский район». </w:t>
      </w:r>
    </w:p>
    <w:p w:rsidR="00C95D41" w:rsidRDefault="00C95D41" w:rsidP="00C95D41">
      <w:pPr>
        <w:jc w:val="both"/>
      </w:pPr>
      <w:r>
        <w:t xml:space="preserve">       Контрольно-счетная палата придерживается принципа информационной открытости перед обществом. О результатах своей деятельности КСП в соответствии с законодательством своевременно информировала Совет муниципального района, Главу муниципального района, органы местного самоуправления района и правоохранительные органы, в том числе через официальный сайт</w:t>
      </w:r>
      <w:r>
        <w:rPr>
          <w:sz w:val="26"/>
          <w:szCs w:val="26"/>
        </w:rPr>
        <w:t xml:space="preserve">. </w:t>
      </w:r>
      <w:r>
        <w:t xml:space="preserve">    </w:t>
      </w:r>
    </w:p>
    <w:p w:rsidR="00C95D41" w:rsidRDefault="00C95D41" w:rsidP="00C95D41">
      <w:pPr>
        <w:jc w:val="both"/>
      </w:pPr>
      <w:r>
        <w:t xml:space="preserve">       В отчетном году была продолжена работа по публичному представлению деятельности КСП и ее результатов. Информация о результатах контрольных мероприятий оперативно направлялась в обязательном порядке Главе района, Председателю Совета и депутатам Совета.</w:t>
      </w:r>
    </w:p>
    <w:p w:rsidR="00C95D41" w:rsidRDefault="00C95D41" w:rsidP="00C95D41">
      <w:pPr>
        <w:pStyle w:val="ConsPlusNormal"/>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Проводилась работа по развитию сотрудничества и взаимодействия по вопросам совершенствования муниципального финансового контроля, взаимного обмена информацией и опытом с КСП Забайкальского края и контрольно-счетными органами муниципальных образований края. </w:t>
      </w:r>
    </w:p>
    <w:p w:rsidR="00C95D41" w:rsidRDefault="00C95D41" w:rsidP="00C95D41">
      <w:pPr>
        <w:pStyle w:val="align-justify"/>
        <w:spacing w:before="0" w:beforeAutospacing="0" w:after="0" w:afterAutospacing="0"/>
        <w:jc w:val="both"/>
      </w:pPr>
      <w:r>
        <w:tab/>
        <w:t xml:space="preserve">Развитие муниципального контроля при координирующей роли КСП края позволяет  формировать единую систему внешнего контроля, что в конечном итоге способствует повышению эффективности и качества деятельности КСП. </w:t>
      </w:r>
    </w:p>
    <w:p w:rsidR="00C95D41" w:rsidRDefault="00C95D41" w:rsidP="00C95D41">
      <w:pPr>
        <w:jc w:val="both"/>
      </w:pPr>
      <w:r>
        <w:t xml:space="preserve">       В 2021 году Контрольно-счетная палата продолжила работу по активному взаимодействию с правоохранительными органами и  другими структурами в соответствии с заключенными соглашениями о взаимодействии и сотрудничестве.</w:t>
      </w:r>
    </w:p>
    <w:p w:rsidR="00C95D41" w:rsidRDefault="00C95D41" w:rsidP="00C95D41">
      <w:pPr>
        <w:pStyle w:val="a6"/>
        <w:spacing w:before="0" w:after="0"/>
        <w:ind w:firstLine="426"/>
        <w:jc w:val="both"/>
      </w:pPr>
      <w:proofErr w:type="gramStart"/>
      <w:r>
        <w:t>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2021 году действовали Соглашения о взаимодействии и сотрудничестве между Контрольно-счетной палатой муниципального района «Шилкинский район» и Шилкинской межрайонной прокуратурой, муниципальным отделом МВД России «Шилкинский», с Управлением Федерального Казначейства по Забайкальскому краю</w:t>
      </w:r>
      <w:proofErr w:type="gramEnd"/>
      <w:r>
        <w:t>, с Читинской межрайонной природоохранной прокуратурой.</w:t>
      </w:r>
    </w:p>
    <w:p w:rsidR="00C95D41" w:rsidRDefault="00C95D41" w:rsidP="00C95D41">
      <w:pPr>
        <w:jc w:val="both"/>
      </w:pPr>
      <w:r>
        <w:rPr>
          <w:lang w:eastAsia="zh-CN"/>
        </w:rPr>
        <w:t xml:space="preserve">      На протяжении отчетного периода Контрольно-счетная палата принимала участие в заседаниях межведомственной рабочей группы по противодействию преступлениям и иным правонарушениям в сфере экономики при Шилкинской межрайонной прокуратуре.</w:t>
      </w:r>
    </w:p>
    <w:p w:rsidR="00C95D41" w:rsidRDefault="00C95D41" w:rsidP="00C95D41">
      <w:pPr>
        <w:jc w:val="both"/>
      </w:pPr>
      <w:r>
        <w:rPr>
          <w:lang w:eastAsia="zh-CN"/>
        </w:rPr>
        <w:t xml:space="preserve">   </w:t>
      </w:r>
      <w:r>
        <w:t xml:space="preserve">   В отчетном году организационно-методическая и информационная деятельность КСП была направлена, прежде всего, на повышение качества контрольной и экспертно-аналитической работы. Своевременно утверждаются годовые планы контрольных и экспертно-аналитических мероприятий Контрольно-счетной палаты района.</w:t>
      </w:r>
    </w:p>
    <w:p w:rsidR="00C95D41" w:rsidRDefault="00C95D41" w:rsidP="00C95D41">
      <w:pPr>
        <w:pStyle w:val="a6"/>
        <w:spacing w:before="0" w:after="0"/>
        <w:ind w:firstLine="426"/>
        <w:jc w:val="both"/>
      </w:pPr>
      <w:r>
        <w:t>В декабре 2021 года проведена работа по формированию плана работы КСП на 2022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C95D41" w:rsidRDefault="00C95D41" w:rsidP="00C95D41">
      <w:pPr>
        <w:jc w:val="both"/>
      </w:pPr>
      <w:r>
        <w:t xml:space="preserve">       По плану работы Контрольно-счетной палаты на 2022 год, основным видом деятельности предусматривается:</w:t>
      </w:r>
    </w:p>
    <w:p w:rsidR="00C95D41" w:rsidRDefault="00C95D41" w:rsidP="00C95D41">
      <w:pPr>
        <w:ind w:firstLine="705"/>
        <w:jc w:val="both"/>
      </w:pPr>
      <w:r>
        <w:t>-осуществление предварительного, текущего и последующего контроля исполнения бюджета муниципального района;</w:t>
      </w:r>
    </w:p>
    <w:p w:rsidR="00C95D41" w:rsidRDefault="00C95D41" w:rsidP="00C95D41">
      <w:pPr>
        <w:ind w:firstLine="705"/>
        <w:jc w:val="both"/>
      </w:pPr>
      <w:r>
        <w:t>-проведение внешних проверок годовой бюджетной отчетности главных администраторов бюджетных средств, администраторов и получателей бюджетных средств бюджетов муниципального района, городских и сельских поселений;</w:t>
      </w:r>
    </w:p>
    <w:p w:rsidR="00C95D41" w:rsidRDefault="00C95D41" w:rsidP="00C95D41">
      <w:pPr>
        <w:ind w:firstLine="705"/>
        <w:jc w:val="both"/>
      </w:pPr>
      <w:r>
        <w:t>-подготовка экспертных заключений по соблюдению порядка подготовки и рассмотрения проекта бюджета муниципального района и отчета об его исполнении;</w:t>
      </w:r>
    </w:p>
    <w:p w:rsidR="00C95D41" w:rsidRDefault="00C95D41" w:rsidP="00C95D41">
      <w:pPr>
        <w:ind w:firstLine="705"/>
        <w:jc w:val="both"/>
      </w:pPr>
      <w:r>
        <w:t>-проведение внешней проверки годовых отчетов об исполнении бюджетов городских и сельских поселений и экспертиза проектов решений Советов городских и сельских поселений в соответствии с заключенными соглашениями о передаче  Контрольно-счетной палате части полномочий по осуществлению внешнего муниципального финансового контроля.</w:t>
      </w:r>
    </w:p>
    <w:p w:rsidR="00C95D41" w:rsidRDefault="00C95D41" w:rsidP="00C95D41">
      <w:pPr>
        <w:jc w:val="both"/>
      </w:pPr>
      <w:r>
        <w:t xml:space="preserve">       В соответствии с требованиями законодательства в целях повышения открытости и доступности информации о деятельности по профилактике коррупционных правонарушений на официальном сайте Контрольно-счетной палаты в информационно-телекоммуникационной сети «Интернет» размещены сведения о доходах, расходах, об имуществе и обязательствах имущественного характера за 2020 год, представленные сотрудниками КСП.</w:t>
      </w:r>
    </w:p>
    <w:p w:rsidR="00C95D41" w:rsidRDefault="00C95D41" w:rsidP="00C95D41">
      <w:pPr>
        <w:jc w:val="both"/>
      </w:pPr>
      <w:r>
        <w:t xml:space="preserve">       В соответствии со ст.20 Положения о Контрольно-счетной палате отчет, отражающий деятельность Контрольно-счетной палаты в 2021 году будет опубликован в средствах массовой информации. </w:t>
      </w:r>
    </w:p>
    <w:p w:rsidR="00C95D41" w:rsidRDefault="00C95D41" w:rsidP="00C95D41">
      <w:pPr>
        <w:ind w:firstLine="705"/>
        <w:jc w:val="center"/>
      </w:pPr>
      <w:r>
        <w:t>______________________</w:t>
      </w:r>
    </w:p>
    <w:sectPr w:rsidR="00C95D41" w:rsidSect="00926682">
      <w:pgSz w:w="11906" w:h="16838"/>
      <w:pgMar w:top="426"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699"/>
    <w:rsid w:val="00003AD7"/>
    <w:rsid w:val="00010F58"/>
    <w:rsid w:val="000128D1"/>
    <w:rsid w:val="00014F06"/>
    <w:rsid w:val="0002054A"/>
    <w:rsid w:val="000271E4"/>
    <w:rsid w:val="00032E59"/>
    <w:rsid w:val="000351F0"/>
    <w:rsid w:val="000358A4"/>
    <w:rsid w:val="000371C8"/>
    <w:rsid w:val="000453C5"/>
    <w:rsid w:val="0004719B"/>
    <w:rsid w:val="00055071"/>
    <w:rsid w:val="0006186C"/>
    <w:rsid w:val="00064AB7"/>
    <w:rsid w:val="00064EFC"/>
    <w:rsid w:val="00065075"/>
    <w:rsid w:val="000674FC"/>
    <w:rsid w:val="00072B34"/>
    <w:rsid w:val="00074270"/>
    <w:rsid w:val="00074470"/>
    <w:rsid w:val="00074D83"/>
    <w:rsid w:val="00075F66"/>
    <w:rsid w:val="00080508"/>
    <w:rsid w:val="00087C0D"/>
    <w:rsid w:val="000943E1"/>
    <w:rsid w:val="000972D6"/>
    <w:rsid w:val="000A3294"/>
    <w:rsid w:val="000A42DB"/>
    <w:rsid w:val="000A4859"/>
    <w:rsid w:val="000A5645"/>
    <w:rsid w:val="000A5F68"/>
    <w:rsid w:val="000B4741"/>
    <w:rsid w:val="000C0514"/>
    <w:rsid w:val="000D2243"/>
    <w:rsid w:val="000D2730"/>
    <w:rsid w:val="000D4CBA"/>
    <w:rsid w:val="000D6D83"/>
    <w:rsid w:val="000E17BD"/>
    <w:rsid w:val="000E29D1"/>
    <w:rsid w:val="00105CF1"/>
    <w:rsid w:val="00105F82"/>
    <w:rsid w:val="00110B1E"/>
    <w:rsid w:val="001110DD"/>
    <w:rsid w:val="0011526A"/>
    <w:rsid w:val="0011631D"/>
    <w:rsid w:val="00135B97"/>
    <w:rsid w:val="00140A3C"/>
    <w:rsid w:val="001428B4"/>
    <w:rsid w:val="00143BC4"/>
    <w:rsid w:val="00143FFA"/>
    <w:rsid w:val="001444D4"/>
    <w:rsid w:val="0014569E"/>
    <w:rsid w:val="00147A3E"/>
    <w:rsid w:val="00154A9C"/>
    <w:rsid w:val="001556D7"/>
    <w:rsid w:val="00162394"/>
    <w:rsid w:val="00162699"/>
    <w:rsid w:val="00163075"/>
    <w:rsid w:val="0017053E"/>
    <w:rsid w:val="001707F0"/>
    <w:rsid w:val="00172F9E"/>
    <w:rsid w:val="00173961"/>
    <w:rsid w:val="00177F27"/>
    <w:rsid w:val="0018481C"/>
    <w:rsid w:val="00190363"/>
    <w:rsid w:val="00195782"/>
    <w:rsid w:val="00196185"/>
    <w:rsid w:val="001A4282"/>
    <w:rsid w:val="001A685C"/>
    <w:rsid w:val="001B181B"/>
    <w:rsid w:val="001B44CB"/>
    <w:rsid w:val="001B4500"/>
    <w:rsid w:val="001B6D55"/>
    <w:rsid w:val="001C2746"/>
    <w:rsid w:val="001D2AE6"/>
    <w:rsid w:val="001E11FC"/>
    <w:rsid w:val="001E1D61"/>
    <w:rsid w:val="001E473C"/>
    <w:rsid w:val="001E76F9"/>
    <w:rsid w:val="001F1909"/>
    <w:rsid w:val="001F2EC9"/>
    <w:rsid w:val="00200F70"/>
    <w:rsid w:val="00203289"/>
    <w:rsid w:val="00204C92"/>
    <w:rsid w:val="00221400"/>
    <w:rsid w:val="0022236B"/>
    <w:rsid w:val="0024053E"/>
    <w:rsid w:val="00242BAF"/>
    <w:rsid w:val="0025760F"/>
    <w:rsid w:val="00262090"/>
    <w:rsid w:val="002659FD"/>
    <w:rsid w:val="00266BB5"/>
    <w:rsid w:val="00266ECA"/>
    <w:rsid w:val="00272E3E"/>
    <w:rsid w:val="00277653"/>
    <w:rsid w:val="00284A07"/>
    <w:rsid w:val="00285B9D"/>
    <w:rsid w:val="00286B3D"/>
    <w:rsid w:val="00287C08"/>
    <w:rsid w:val="00296556"/>
    <w:rsid w:val="002975FA"/>
    <w:rsid w:val="002A373C"/>
    <w:rsid w:val="002A3FAA"/>
    <w:rsid w:val="002B041A"/>
    <w:rsid w:val="002B33F9"/>
    <w:rsid w:val="002B35B3"/>
    <w:rsid w:val="002C6F16"/>
    <w:rsid w:val="002D565C"/>
    <w:rsid w:val="002E05A8"/>
    <w:rsid w:val="002F416A"/>
    <w:rsid w:val="002F45BF"/>
    <w:rsid w:val="002F5124"/>
    <w:rsid w:val="002F5E17"/>
    <w:rsid w:val="00303CDD"/>
    <w:rsid w:val="00305A49"/>
    <w:rsid w:val="00305C2B"/>
    <w:rsid w:val="00307196"/>
    <w:rsid w:val="003073EB"/>
    <w:rsid w:val="00322EA5"/>
    <w:rsid w:val="0032639F"/>
    <w:rsid w:val="0033141F"/>
    <w:rsid w:val="003339D8"/>
    <w:rsid w:val="0033522A"/>
    <w:rsid w:val="00336EED"/>
    <w:rsid w:val="0033708D"/>
    <w:rsid w:val="00350AE3"/>
    <w:rsid w:val="00351505"/>
    <w:rsid w:val="0035206A"/>
    <w:rsid w:val="00361D30"/>
    <w:rsid w:val="00363EFD"/>
    <w:rsid w:val="00366509"/>
    <w:rsid w:val="003705A6"/>
    <w:rsid w:val="00374CFC"/>
    <w:rsid w:val="0037515A"/>
    <w:rsid w:val="00375B1B"/>
    <w:rsid w:val="003819B8"/>
    <w:rsid w:val="00387FF1"/>
    <w:rsid w:val="003959D4"/>
    <w:rsid w:val="003970AA"/>
    <w:rsid w:val="0039764C"/>
    <w:rsid w:val="00397BD8"/>
    <w:rsid w:val="003A1268"/>
    <w:rsid w:val="003A144B"/>
    <w:rsid w:val="003A1958"/>
    <w:rsid w:val="003B3F48"/>
    <w:rsid w:val="003B7635"/>
    <w:rsid w:val="003C25B4"/>
    <w:rsid w:val="003C3F57"/>
    <w:rsid w:val="003D0448"/>
    <w:rsid w:val="003D0B1C"/>
    <w:rsid w:val="003D0C50"/>
    <w:rsid w:val="003D32EA"/>
    <w:rsid w:val="003D6022"/>
    <w:rsid w:val="003D60A0"/>
    <w:rsid w:val="003E180B"/>
    <w:rsid w:val="003E3D2B"/>
    <w:rsid w:val="003E4A84"/>
    <w:rsid w:val="003E7F72"/>
    <w:rsid w:val="003F7A0B"/>
    <w:rsid w:val="00410813"/>
    <w:rsid w:val="0041367E"/>
    <w:rsid w:val="00414B1B"/>
    <w:rsid w:val="004154E8"/>
    <w:rsid w:val="00416165"/>
    <w:rsid w:val="0041658E"/>
    <w:rsid w:val="004227B2"/>
    <w:rsid w:val="00425DCE"/>
    <w:rsid w:val="00437794"/>
    <w:rsid w:val="00441FC5"/>
    <w:rsid w:val="004454A1"/>
    <w:rsid w:val="00445957"/>
    <w:rsid w:val="00446780"/>
    <w:rsid w:val="00447D8F"/>
    <w:rsid w:val="00451CC3"/>
    <w:rsid w:val="004530D8"/>
    <w:rsid w:val="00454621"/>
    <w:rsid w:val="0047625F"/>
    <w:rsid w:val="0048063F"/>
    <w:rsid w:val="00486FE6"/>
    <w:rsid w:val="00490225"/>
    <w:rsid w:val="00491391"/>
    <w:rsid w:val="00492CC0"/>
    <w:rsid w:val="00493BA4"/>
    <w:rsid w:val="00494913"/>
    <w:rsid w:val="004A5409"/>
    <w:rsid w:val="004B5C98"/>
    <w:rsid w:val="004B6D72"/>
    <w:rsid w:val="004C00F1"/>
    <w:rsid w:val="004C05E3"/>
    <w:rsid w:val="004C4BE1"/>
    <w:rsid w:val="004C6DAD"/>
    <w:rsid w:val="004E2A0C"/>
    <w:rsid w:val="004E5783"/>
    <w:rsid w:val="004E6B1C"/>
    <w:rsid w:val="004F2B25"/>
    <w:rsid w:val="0050231B"/>
    <w:rsid w:val="0050503C"/>
    <w:rsid w:val="0050521C"/>
    <w:rsid w:val="00506D9B"/>
    <w:rsid w:val="00513649"/>
    <w:rsid w:val="00520473"/>
    <w:rsid w:val="005309F3"/>
    <w:rsid w:val="00532AF6"/>
    <w:rsid w:val="005339EE"/>
    <w:rsid w:val="00537AD1"/>
    <w:rsid w:val="005407D7"/>
    <w:rsid w:val="00550D39"/>
    <w:rsid w:val="005515C3"/>
    <w:rsid w:val="00551F2C"/>
    <w:rsid w:val="00562570"/>
    <w:rsid w:val="00571B8B"/>
    <w:rsid w:val="00574A35"/>
    <w:rsid w:val="0057536D"/>
    <w:rsid w:val="00576154"/>
    <w:rsid w:val="0057687F"/>
    <w:rsid w:val="0057715B"/>
    <w:rsid w:val="00577907"/>
    <w:rsid w:val="00580500"/>
    <w:rsid w:val="00580721"/>
    <w:rsid w:val="0058151A"/>
    <w:rsid w:val="0058305D"/>
    <w:rsid w:val="005941BF"/>
    <w:rsid w:val="00596100"/>
    <w:rsid w:val="00597C8A"/>
    <w:rsid w:val="005A5BB2"/>
    <w:rsid w:val="005B075F"/>
    <w:rsid w:val="005B1194"/>
    <w:rsid w:val="005B6E55"/>
    <w:rsid w:val="005B6FA0"/>
    <w:rsid w:val="005C0858"/>
    <w:rsid w:val="005C255B"/>
    <w:rsid w:val="005D015A"/>
    <w:rsid w:val="005E0B9C"/>
    <w:rsid w:val="005E7646"/>
    <w:rsid w:val="005F44DB"/>
    <w:rsid w:val="005F72AE"/>
    <w:rsid w:val="006000BD"/>
    <w:rsid w:val="0060130A"/>
    <w:rsid w:val="00602650"/>
    <w:rsid w:val="0060474B"/>
    <w:rsid w:val="006053EC"/>
    <w:rsid w:val="006233A2"/>
    <w:rsid w:val="00623BCF"/>
    <w:rsid w:val="00623DC8"/>
    <w:rsid w:val="00625D34"/>
    <w:rsid w:val="00630242"/>
    <w:rsid w:val="00637316"/>
    <w:rsid w:val="00643EEA"/>
    <w:rsid w:val="00645B5C"/>
    <w:rsid w:val="00646B8E"/>
    <w:rsid w:val="00653EFC"/>
    <w:rsid w:val="00655B5E"/>
    <w:rsid w:val="00657BF8"/>
    <w:rsid w:val="00657EA4"/>
    <w:rsid w:val="00660592"/>
    <w:rsid w:val="00662FC1"/>
    <w:rsid w:val="00664488"/>
    <w:rsid w:val="00674C1B"/>
    <w:rsid w:val="00683040"/>
    <w:rsid w:val="006870BC"/>
    <w:rsid w:val="0068725C"/>
    <w:rsid w:val="00691B35"/>
    <w:rsid w:val="006A3187"/>
    <w:rsid w:val="006A31E9"/>
    <w:rsid w:val="006B3AA4"/>
    <w:rsid w:val="006B77C0"/>
    <w:rsid w:val="006C6D46"/>
    <w:rsid w:val="006C7085"/>
    <w:rsid w:val="006D045F"/>
    <w:rsid w:val="006D0EE4"/>
    <w:rsid w:val="006D1E90"/>
    <w:rsid w:val="006D544C"/>
    <w:rsid w:val="006E3584"/>
    <w:rsid w:val="006E37CA"/>
    <w:rsid w:val="006E5BC9"/>
    <w:rsid w:val="006F2ECC"/>
    <w:rsid w:val="006F4C29"/>
    <w:rsid w:val="00701987"/>
    <w:rsid w:val="00717BAD"/>
    <w:rsid w:val="00717F77"/>
    <w:rsid w:val="00720464"/>
    <w:rsid w:val="00724F1A"/>
    <w:rsid w:val="00726B61"/>
    <w:rsid w:val="00727FBF"/>
    <w:rsid w:val="007306E9"/>
    <w:rsid w:val="00731A32"/>
    <w:rsid w:val="00733740"/>
    <w:rsid w:val="007339DD"/>
    <w:rsid w:val="007431E2"/>
    <w:rsid w:val="00743F2C"/>
    <w:rsid w:val="00745C66"/>
    <w:rsid w:val="007473CB"/>
    <w:rsid w:val="00756BBE"/>
    <w:rsid w:val="00757365"/>
    <w:rsid w:val="00765245"/>
    <w:rsid w:val="007734B3"/>
    <w:rsid w:val="007761C1"/>
    <w:rsid w:val="0078004C"/>
    <w:rsid w:val="00784974"/>
    <w:rsid w:val="00786DD3"/>
    <w:rsid w:val="00790FD7"/>
    <w:rsid w:val="007952CF"/>
    <w:rsid w:val="007A3B90"/>
    <w:rsid w:val="007A5876"/>
    <w:rsid w:val="007A7087"/>
    <w:rsid w:val="007B53B7"/>
    <w:rsid w:val="007C0493"/>
    <w:rsid w:val="007C2DA5"/>
    <w:rsid w:val="007C5519"/>
    <w:rsid w:val="007C64B9"/>
    <w:rsid w:val="007C752F"/>
    <w:rsid w:val="007D00ED"/>
    <w:rsid w:val="007D266F"/>
    <w:rsid w:val="007D27F3"/>
    <w:rsid w:val="007E59F7"/>
    <w:rsid w:val="007F0A8C"/>
    <w:rsid w:val="007F0C98"/>
    <w:rsid w:val="007F1190"/>
    <w:rsid w:val="007F1489"/>
    <w:rsid w:val="007F3421"/>
    <w:rsid w:val="00802E58"/>
    <w:rsid w:val="00804DA2"/>
    <w:rsid w:val="00816E1A"/>
    <w:rsid w:val="008245CE"/>
    <w:rsid w:val="0082486C"/>
    <w:rsid w:val="00834D64"/>
    <w:rsid w:val="008406F6"/>
    <w:rsid w:val="008415B8"/>
    <w:rsid w:val="00842FC9"/>
    <w:rsid w:val="00853D52"/>
    <w:rsid w:val="00857B6F"/>
    <w:rsid w:val="0086019C"/>
    <w:rsid w:val="008627E9"/>
    <w:rsid w:val="0086571C"/>
    <w:rsid w:val="00865965"/>
    <w:rsid w:val="00874DC9"/>
    <w:rsid w:val="00880B50"/>
    <w:rsid w:val="00881472"/>
    <w:rsid w:val="00883B75"/>
    <w:rsid w:val="00885ED2"/>
    <w:rsid w:val="0089582B"/>
    <w:rsid w:val="0089758D"/>
    <w:rsid w:val="008A1633"/>
    <w:rsid w:val="008A22CF"/>
    <w:rsid w:val="008A2E48"/>
    <w:rsid w:val="008A5CEC"/>
    <w:rsid w:val="008A6A8F"/>
    <w:rsid w:val="008A6D94"/>
    <w:rsid w:val="008A7A3E"/>
    <w:rsid w:val="008B3C6E"/>
    <w:rsid w:val="008B58C8"/>
    <w:rsid w:val="008B7CA2"/>
    <w:rsid w:val="008C2352"/>
    <w:rsid w:val="008C32FC"/>
    <w:rsid w:val="008C3518"/>
    <w:rsid w:val="008C3C9D"/>
    <w:rsid w:val="008C6D97"/>
    <w:rsid w:val="008D1551"/>
    <w:rsid w:val="008D2E84"/>
    <w:rsid w:val="008D4631"/>
    <w:rsid w:val="008E10AF"/>
    <w:rsid w:val="008E1A6A"/>
    <w:rsid w:val="008E7B05"/>
    <w:rsid w:val="008F0238"/>
    <w:rsid w:val="008F25A8"/>
    <w:rsid w:val="008F38EB"/>
    <w:rsid w:val="008F48A0"/>
    <w:rsid w:val="00900876"/>
    <w:rsid w:val="00902BD1"/>
    <w:rsid w:val="00905FAA"/>
    <w:rsid w:val="00926682"/>
    <w:rsid w:val="0092717A"/>
    <w:rsid w:val="00927572"/>
    <w:rsid w:val="009335E8"/>
    <w:rsid w:val="00941E86"/>
    <w:rsid w:val="0095009F"/>
    <w:rsid w:val="00952087"/>
    <w:rsid w:val="00953767"/>
    <w:rsid w:val="00953F94"/>
    <w:rsid w:val="00957DDB"/>
    <w:rsid w:val="00965033"/>
    <w:rsid w:val="00967F37"/>
    <w:rsid w:val="0097689A"/>
    <w:rsid w:val="00985E04"/>
    <w:rsid w:val="00987071"/>
    <w:rsid w:val="0098743C"/>
    <w:rsid w:val="00993CB1"/>
    <w:rsid w:val="009954EC"/>
    <w:rsid w:val="009962C6"/>
    <w:rsid w:val="009A1F77"/>
    <w:rsid w:val="009A1FAB"/>
    <w:rsid w:val="009B015E"/>
    <w:rsid w:val="009B0361"/>
    <w:rsid w:val="009B0A6C"/>
    <w:rsid w:val="009B6721"/>
    <w:rsid w:val="009B6825"/>
    <w:rsid w:val="009B7158"/>
    <w:rsid w:val="009C1EA5"/>
    <w:rsid w:val="009C6BA9"/>
    <w:rsid w:val="009C7A6F"/>
    <w:rsid w:val="009D2ECF"/>
    <w:rsid w:val="009D3D52"/>
    <w:rsid w:val="009D42B7"/>
    <w:rsid w:val="009D4ED1"/>
    <w:rsid w:val="009D4F7C"/>
    <w:rsid w:val="009E2D0D"/>
    <w:rsid w:val="009E52A6"/>
    <w:rsid w:val="009E55EE"/>
    <w:rsid w:val="009F153B"/>
    <w:rsid w:val="009F2A6B"/>
    <w:rsid w:val="009F3138"/>
    <w:rsid w:val="009F679D"/>
    <w:rsid w:val="009F7D78"/>
    <w:rsid w:val="00A01CA0"/>
    <w:rsid w:val="00A12601"/>
    <w:rsid w:val="00A1354F"/>
    <w:rsid w:val="00A21D5D"/>
    <w:rsid w:val="00A32E37"/>
    <w:rsid w:val="00A44DC8"/>
    <w:rsid w:val="00A5244C"/>
    <w:rsid w:val="00A530A4"/>
    <w:rsid w:val="00A56DFC"/>
    <w:rsid w:val="00A60443"/>
    <w:rsid w:val="00A60E42"/>
    <w:rsid w:val="00A65828"/>
    <w:rsid w:val="00A70376"/>
    <w:rsid w:val="00A712DF"/>
    <w:rsid w:val="00A75CE5"/>
    <w:rsid w:val="00A767F2"/>
    <w:rsid w:val="00A76FB1"/>
    <w:rsid w:val="00A8188A"/>
    <w:rsid w:val="00A81E5F"/>
    <w:rsid w:val="00A82674"/>
    <w:rsid w:val="00A85DB3"/>
    <w:rsid w:val="00A92B55"/>
    <w:rsid w:val="00A96FC4"/>
    <w:rsid w:val="00AA060D"/>
    <w:rsid w:val="00AA46C1"/>
    <w:rsid w:val="00AA6B57"/>
    <w:rsid w:val="00AB0A5B"/>
    <w:rsid w:val="00AB1461"/>
    <w:rsid w:val="00AC0AFA"/>
    <w:rsid w:val="00AC336D"/>
    <w:rsid w:val="00AC39FD"/>
    <w:rsid w:val="00AD3B12"/>
    <w:rsid w:val="00AE4122"/>
    <w:rsid w:val="00AE7D03"/>
    <w:rsid w:val="00AF127D"/>
    <w:rsid w:val="00B02BB6"/>
    <w:rsid w:val="00B0681B"/>
    <w:rsid w:val="00B140F2"/>
    <w:rsid w:val="00B14EA1"/>
    <w:rsid w:val="00B22A9B"/>
    <w:rsid w:val="00B32773"/>
    <w:rsid w:val="00B33A40"/>
    <w:rsid w:val="00B36748"/>
    <w:rsid w:val="00B41F41"/>
    <w:rsid w:val="00B43B23"/>
    <w:rsid w:val="00B47FA2"/>
    <w:rsid w:val="00B54905"/>
    <w:rsid w:val="00B56267"/>
    <w:rsid w:val="00B621EC"/>
    <w:rsid w:val="00B63129"/>
    <w:rsid w:val="00B6583D"/>
    <w:rsid w:val="00B66DAE"/>
    <w:rsid w:val="00B66E9E"/>
    <w:rsid w:val="00B66F0F"/>
    <w:rsid w:val="00B6783C"/>
    <w:rsid w:val="00B705C7"/>
    <w:rsid w:val="00B71635"/>
    <w:rsid w:val="00B720DD"/>
    <w:rsid w:val="00B74C5B"/>
    <w:rsid w:val="00B76AAB"/>
    <w:rsid w:val="00B81D73"/>
    <w:rsid w:val="00B91411"/>
    <w:rsid w:val="00B91C35"/>
    <w:rsid w:val="00B92159"/>
    <w:rsid w:val="00B96B3E"/>
    <w:rsid w:val="00BB24D4"/>
    <w:rsid w:val="00BB2B4D"/>
    <w:rsid w:val="00BB3BF2"/>
    <w:rsid w:val="00BB4AE5"/>
    <w:rsid w:val="00BC46E2"/>
    <w:rsid w:val="00BC4BB5"/>
    <w:rsid w:val="00BC53E8"/>
    <w:rsid w:val="00BC59F1"/>
    <w:rsid w:val="00BD08D6"/>
    <w:rsid w:val="00BD14FC"/>
    <w:rsid w:val="00BD2710"/>
    <w:rsid w:val="00BE1172"/>
    <w:rsid w:val="00BE4299"/>
    <w:rsid w:val="00BE42F3"/>
    <w:rsid w:val="00BE45DA"/>
    <w:rsid w:val="00BE6C67"/>
    <w:rsid w:val="00BE796D"/>
    <w:rsid w:val="00BF2BE4"/>
    <w:rsid w:val="00BF64D8"/>
    <w:rsid w:val="00C0048B"/>
    <w:rsid w:val="00C015BA"/>
    <w:rsid w:val="00C037DB"/>
    <w:rsid w:val="00C04C92"/>
    <w:rsid w:val="00C0578C"/>
    <w:rsid w:val="00C07FF2"/>
    <w:rsid w:val="00C1671F"/>
    <w:rsid w:val="00C2232E"/>
    <w:rsid w:val="00C30477"/>
    <w:rsid w:val="00C31998"/>
    <w:rsid w:val="00C33E49"/>
    <w:rsid w:val="00C35362"/>
    <w:rsid w:val="00C37DBD"/>
    <w:rsid w:val="00C43818"/>
    <w:rsid w:val="00C45A81"/>
    <w:rsid w:val="00C4717C"/>
    <w:rsid w:val="00C529A7"/>
    <w:rsid w:val="00C52FBF"/>
    <w:rsid w:val="00C56F3D"/>
    <w:rsid w:val="00C6012B"/>
    <w:rsid w:val="00C65B39"/>
    <w:rsid w:val="00C7093B"/>
    <w:rsid w:val="00C765F3"/>
    <w:rsid w:val="00C769A2"/>
    <w:rsid w:val="00C805D3"/>
    <w:rsid w:val="00C825AE"/>
    <w:rsid w:val="00C86C65"/>
    <w:rsid w:val="00C923D4"/>
    <w:rsid w:val="00C95D41"/>
    <w:rsid w:val="00C966AD"/>
    <w:rsid w:val="00CA00D1"/>
    <w:rsid w:val="00CA12DC"/>
    <w:rsid w:val="00CA6F12"/>
    <w:rsid w:val="00CA7807"/>
    <w:rsid w:val="00CB1588"/>
    <w:rsid w:val="00CC7FDF"/>
    <w:rsid w:val="00CD1E6B"/>
    <w:rsid w:val="00CD4C92"/>
    <w:rsid w:val="00CD7536"/>
    <w:rsid w:val="00CE0FB8"/>
    <w:rsid w:val="00CE7DBB"/>
    <w:rsid w:val="00D00D6F"/>
    <w:rsid w:val="00D06432"/>
    <w:rsid w:val="00D07266"/>
    <w:rsid w:val="00D10905"/>
    <w:rsid w:val="00D114FB"/>
    <w:rsid w:val="00D12112"/>
    <w:rsid w:val="00D16524"/>
    <w:rsid w:val="00D169F5"/>
    <w:rsid w:val="00D16DE8"/>
    <w:rsid w:val="00D1746B"/>
    <w:rsid w:val="00D22F9F"/>
    <w:rsid w:val="00D2725C"/>
    <w:rsid w:val="00D34AAC"/>
    <w:rsid w:val="00D379D0"/>
    <w:rsid w:val="00D428AB"/>
    <w:rsid w:val="00D4453B"/>
    <w:rsid w:val="00D448B0"/>
    <w:rsid w:val="00D53E97"/>
    <w:rsid w:val="00D57EF0"/>
    <w:rsid w:val="00D61972"/>
    <w:rsid w:val="00D626CF"/>
    <w:rsid w:val="00D627FE"/>
    <w:rsid w:val="00D658C7"/>
    <w:rsid w:val="00D665C5"/>
    <w:rsid w:val="00D67720"/>
    <w:rsid w:val="00D71173"/>
    <w:rsid w:val="00D713B9"/>
    <w:rsid w:val="00D739F1"/>
    <w:rsid w:val="00D763BF"/>
    <w:rsid w:val="00D77895"/>
    <w:rsid w:val="00D81459"/>
    <w:rsid w:val="00D864B8"/>
    <w:rsid w:val="00D90B8A"/>
    <w:rsid w:val="00D91CF3"/>
    <w:rsid w:val="00D91E6A"/>
    <w:rsid w:val="00D9609D"/>
    <w:rsid w:val="00D96697"/>
    <w:rsid w:val="00D96F4E"/>
    <w:rsid w:val="00DA5D49"/>
    <w:rsid w:val="00DA7704"/>
    <w:rsid w:val="00DB0140"/>
    <w:rsid w:val="00DB13B8"/>
    <w:rsid w:val="00DB3786"/>
    <w:rsid w:val="00DB4975"/>
    <w:rsid w:val="00DB4F77"/>
    <w:rsid w:val="00DB54BC"/>
    <w:rsid w:val="00DB634A"/>
    <w:rsid w:val="00DC26A3"/>
    <w:rsid w:val="00DC2ABA"/>
    <w:rsid w:val="00DC4F3F"/>
    <w:rsid w:val="00DD0211"/>
    <w:rsid w:val="00DD5101"/>
    <w:rsid w:val="00DE2F15"/>
    <w:rsid w:val="00DE364E"/>
    <w:rsid w:val="00DE5748"/>
    <w:rsid w:val="00DF08B2"/>
    <w:rsid w:val="00DF665B"/>
    <w:rsid w:val="00E0490B"/>
    <w:rsid w:val="00E054C5"/>
    <w:rsid w:val="00E108AC"/>
    <w:rsid w:val="00E13791"/>
    <w:rsid w:val="00E15003"/>
    <w:rsid w:val="00E15DB3"/>
    <w:rsid w:val="00E15EC9"/>
    <w:rsid w:val="00E272B8"/>
    <w:rsid w:val="00E27AC5"/>
    <w:rsid w:val="00E36F6B"/>
    <w:rsid w:val="00E3793F"/>
    <w:rsid w:val="00E54375"/>
    <w:rsid w:val="00E553BF"/>
    <w:rsid w:val="00E61116"/>
    <w:rsid w:val="00E63ACB"/>
    <w:rsid w:val="00E83043"/>
    <w:rsid w:val="00E90C4D"/>
    <w:rsid w:val="00E90E09"/>
    <w:rsid w:val="00E914D3"/>
    <w:rsid w:val="00E9453C"/>
    <w:rsid w:val="00E950B6"/>
    <w:rsid w:val="00E96C2C"/>
    <w:rsid w:val="00EA1F47"/>
    <w:rsid w:val="00EA3AFD"/>
    <w:rsid w:val="00EB5A23"/>
    <w:rsid w:val="00EC2976"/>
    <w:rsid w:val="00EC6B18"/>
    <w:rsid w:val="00ED0045"/>
    <w:rsid w:val="00ED230B"/>
    <w:rsid w:val="00ED2E70"/>
    <w:rsid w:val="00ED4164"/>
    <w:rsid w:val="00ED62C0"/>
    <w:rsid w:val="00ED65C8"/>
    <w:rsid w:val="00EF507B"/>
    <w:rsid w:val="00EF5BD4"/>
    <w:rsid w:val="00F0021C"/>
    <w:rsid w:val="00F02B2A"/>
    <w:rsid w:val="00F071F8"/>
    <w:rsid w:val="00F150CD"/>
    <w:rsid w:val="00F15BA0"/>
    <w:rsid w:val="00F22288"/>
    <w:rsid w:val="00F26FF6"/>
    <w:rsid w:val="00F42B06"/>
    <w:rsid w:val="00F4354D"/>
    <w:rsid w:val="00F55D45"/>
    <w:rsid w:val="00F57696"/>
    <w:rsid w:val="00F67B76"/>
    <w:rsid w:val="00F701EB"/>
    <w:rsid w:val="00F76881"/>
    <w:rsid w:val="00F8074C"/>
    <w:rsid w:val="00F81053"/>
    <w:rsid w:val="00F812E9"/>
    <w:rsid w:val="00F81CEF"/>
    <w:rsid w:val="00F95242"/>
    <w:rsid w:val="00F963E3"/>
    <w:rsid w:val="00F9649F"/>
    <w:rsid w:val="00FA459D"/>
    <w:rsid w:val="00FA47D6"/>
    <w:rsid w:val="00FB1750"/>
    <w:rsid w:val="00FB2941"/>
    <w:rsid w:val="00FB3803"/>
    <w:rsid w:val="00FB7A50"/>
    <w:rsid w:val="00FC5764"/>
    <w:rsid w:val="00FD1F3A"/>
    <w:rsid w:val="00FE216A"/>
    <w:rsid w:val="00FE24AF"/>
    <w:rsid w:val="00FE3AF7"/>
    <w:rsid w:val="00FE48B6"/>
    <w:rsid w:val="00FE49BC"/>
    <w:rsid w:val="00FE575A"/>
    <w:rsid w:val="00FF325F"/>
    <w:rsid w:val="00FF5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2">
    <w:name w:val="heading 2"/>
    <w:basedOn w:val="a"/>
    <w:next w:val="a"/>
    <w:link w:val="20"/>
    <w:semiHidden/>
    <w:unhideWhenUsed/>
    <w:qFormat/>
    <w:rsid w:val="00C04C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paragraph" w:styleId="5">
    <w:name w:val="heading 5"/>
    <w:basedOn w:val="a"/>
    <w:next w:val="a"/>
    <w:link w:val="50"/>
    <w:semiHidden/>
    <w:unhideWhenUsed/>
    <w:qFormat/>
    <w:rsid w:val="00E63AC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character" w:customStyle="1" w:styleId="50">
    <w:name w:val="Заголовок 5 Знак"/>
    <w:basedOn w:val="a0"/>
    <w:link w:val="5"/>
    <w:semiHidden/>
    <w:rsid w:val="00E63ACB"/>
    <w:rPr>
      <w:rFonts w:asciiTheme="majorHAnsi" w:eastAsiaTheme="majorEastAsia" w:hAnsiTheme="majorHAnsi" w:cstheme="majorBidi"/>
      <w:color w:val="243F60" w:themeColor="accent1" w:themeShade="7F"/>
      <w:sz w:val="24"/>
      <w:szCs w:val="24"/>
    </w:rPr>
  </w:style>
  <w:style w:type="paragraph" w:styleId="a8">
    <w:name w:val="Title"/>
    <w:basedOn w:val="a"/>
    <w:link w:val="a9"/>
    <w:qFormat/>
    <w:rsid w:val="00926682"/>
    <w:pPr>
      <w:ind w:firstLine="284"/>
      <w:jc w:val="center"/>
    </w:pPr>
    <w:rPr>
      <w:b/>
      <w:sz w:val="28"/>
    </w:rPr>
  </w:style>
  <w:style w:type="character" w:customStyle="1" w:styleId="a9">
    <w:name w:val="Название Знак"/>
    <w:basedOn w:val="a0"/>
    <w:link w:val="a8"/>
    <w:rsid w:val="00926682"/>
    <w:rPr>
      <w:rFonts w:eastAsia="Times New Roman"/>
      <w:b/>
      <w:sz w:val="28"/>
      <w:szCs w:val="24"/>
    </w:rPr>
  </w:style>
  <w:style w:type="paragraph" w:styleId="aa">
    <w:name w:val="Balloon Text"/>
    <w:basedOn w:val="a"/>
    <w:link w:val="ab"/>
    <w:rsid w:val="00602650"/>
    <w:rPr>
      <w:rFonts w:ascii="Tahoma" w:hAnsi="Tahoma" w:cs="Tahoma"/>
      <w:sz w:val="16"/>
      <w:szCs w:val="16"/>
    </w:rPr>
  </w:style>
  <w:style w:type="character" w:customStyle="1" w:styleId="ab">
    <w:name w:val="Текст выноски Знак"/>
    <w:basedOn w:val="a0"/>
    <w:link w:val="aa"/>
    <w:rsid w:val="00602650"/>
    <w:rPr>
      <w:rFonts w:ascii="Tahoma" w:eastAsia="Times New Roman" w:hAnsi="Tahoma" w:cs="Tahoma"/>
      <w:sz w:val="16"/>
      <w:szCs w:val="16"/>
    </w:rPr>
  </w:style>
  <w:style w:type="character" w:customStyle="1" w:styleId="20">
    <w:name w:val="Заголовок 2 Знак"/>
    <w:basedOn w:val="a0"/>
    <w:link w:val="2"/>
    <w:semiHidden/>
    <w:rsid w:val="00C04C9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2">
    <w:name w:val="heading 2"/>
    <w:basedOn w:val="a"/>
    <w:next w:val="a"/>
    <w:link w:val="20"/>
    <w:semiHidden/>
    <w:unhideWhenUsed/>
    <w:qFormat/>
    <w:rsid w:val="00C04C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paragraph" w:styleId="5">
    <w:name w:val="heading 5"/>
    <w:basedOn w:val="a"/>
    <w:next w:val="a"/>
    <w:link w:val="50"/>
    <w:semiHidden/>
    <w:unhideWhenUsed/>
    <w:qFormat/>
    <w:rsid w:val="00E63AC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character" w:customStyle="1" w:styleId="50">
    <w:name w:val="Заголовок 5 Знак"/>
    <w:basedOn w:val="a0"/>
    <w:link w:val="5"/>
    <w:semiHidden/>
    <w:rsid w:val="00E63ACB"/>
    <w:rPr>
      <w:rFonts w:asciiTheme="majorHAnsi" w:eastAsiaTheme="majorEastAsia" w:hAnsiTheme="majorHAnsi" w:cstheme="majorBidi"/>
      <w:color w:val="243F60" w:themeColor="accent1" w:themeShade="7F"/>
      <w:sz w:val="24"/>
      <w:szCs w:val="24"/>
    </w:rPr>
  </w:style>
  <w:style w:type="paragraph" w:styleId="a8">
    <w:name w:val="Title"/>
    <w:basedOn w:val="a"/>
    <w:link w:val="a9"/>
    <w:qFormat/>
    <w:rsid w:val="00926682"/>
    <w:pPr>
      <w:ind w:firstLine="284"/>
      <w:jc w:val="center"/>
    </w:pPr>
    <w:rPr>
      <w:b/>
      <w:sz w:val="28"/>
    </w:rPr>
  </w:style>
  <w:style w:type="character" w:customStyle="1" w:styleId="a9">
    <w:name w:val="Название Знак"/>
    <w:basedOn w:val="a0"/>
    <w:link w:val="a8"/>
    <w:rsid w:val="00926682"/>
    <w:rPr>
      <w:rFonts w:eastAsia="Times New Roman"/>
      <w:b/>
      <w:sz w:val="28"/>
      <w:szCs w:val="24"/>
    </w:rPr>
  </w:style>
  <w:style w:type="paragraph" w:styleId="aa">
    <w:name w:val="Balloon Text"/>
    <w:basedOn w:val="a"/>
    <w:link w:val="ab"/>
    <w:rsid w:val="00602650"/>
    <w:rPr>
      <w:rFonts w:ascii="Tahoma" w:hAnsi="Tahoma" w:cs="Tahoma"/>
      <w:sz w:val="16"/>
      <w:szCs w:val="16"/>
    </w:rPr>
  </w:style>
  <w:style w:type="character" w:customStyle="1" w:styleId="ab">
    <w:name w:val="Текст выноски Знак"/>
    <w:basedOn w:val="a0"/>
    <w:link w:val="aa"/>
    <w:rsid w:val="00602650"/>
    <w:rPr>
      <w:rFonts w:ascii="Tahoma" w:eastAsia="Times New Roman" w:hAnsi="Tahoma" w:cs="Tahoma"/>
      <w:sz w:val="16"/>
      <w:szCs w:val="16"/>
    </w:rPr>
  </w:style>
  <w:style w:type="character" w:customStyle="1" w:styleId="20">
    <w:name w:val="Заголовок 2 Знак"/>
    <w:basedOn w:val="a0"/>
    <w:link w:val="2"/>
    <w:semiHidden/>
    <w:rsid w:val="00C04C9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231162381">
      <w:bodyDiv w:val="1"/>
      <w:marLeft w:val="0"/>
      <w:marRight w:val="0"/>
      <w:marTop w:val="0"/>
      <w:marBottom w:val="0"/>
      <w:divBdr>
        <w:top w:val="none" w:sz="0" w:space="0" w:color="auto"/>
        <w:left w:val="none" w:sz="0" w:space="0" w:color="auto"/>
        <w:bottom w:val="none" w:sz="0" w:space="0" w:color="auto"/>
        <w:right w:val="none" w:sz="0" w:space="0" w:color="auto"/>
      </w:divBdr>
    </w:div>
    <w:div w:id="259486495">
      <w:bodyDiv w:val="1"/>
      <w:marLeft w:val="0"/>
      <w:marRight w:val="0"/>
      <w:marTop w:val="0"/>
      <w:marBottom w:val="0"/>
      <w:divBdr>
        <w:top w:val="none" w:sz="0" w:space="0" w:color="auto"/>
        <w:left w:val="none" w:sz="0" w:space="0" w:color="auto"/>
        <w:bottom w:val="none" w:sz="0" w:space="0" w:color="auto"/>
        <w:right w:val="none" w:sz="0" w:space="0" w:color="auto"/>
      </w:divBdr>
    </w:div>
    <w:div w:id="331759009">
      <w:bodyDiv w:val="1"/>
      <w:marLeft w:val="0"/>
      <w:marRight w:val="0"/>
      <w:marTop w:val="0"/>
      <w:marBottom w:val="0"/>
      <w:divBdr>
        <w:top w:val="none" w:sz="0" w:space="0" w:color="auto"/>
        <w:left w:val="none" w:sz="0" w:space="0" w:color="auto"/>
        <w:bottom w:val="none" w:sz="0" w:space="0" w:color="auto"/>
        <w:right w:val="none" w:sz="0" w:space="0" w:color="auto"/>
      </w:divBdr>
    </w:div>
    <w:div w:id="345794064">
      <w:bodyDiv w:val="1"/>
      <w:marLeft w:val="0"/>
      <w:marRight w:val="0"/>
      <w:marTop w:val="0"/>
      <w:marBottom w:val="0"/>
      <w:divBdr>
        <w:top w:val="none" w:sz="0" w:space="0" w:color="auto"/>
        <w:left w:val="none" w:sz="0" w:space="0" w:color="auto"/>
        <w:bottom w:val="none" w:sz="0" w:space="0" w:color="auto"/>
        <w:right w:val="none" w:sz="0" w:space="0" w:color="auto"/>
      </w:divBdr>
    </w:div>
    <w:div w:id="352994592">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22802991">
      <w:bodyDiv w:val="1"/>
      <w:marLeft w:val="0"/>
      <w:marRight w:val="0"/>
      <w:marTop w:val="0"/>
      <w:marBottom w:val="0"/>
      <w:divBdr>
        <w:top w:val="none" w:sz="0" w:space="0" w:color="auto"/>
        <w:left w:val="none" w:sz="0" w:space="0" w:color="auto"/>
        <w:bottom w:val="none" w:sz="0" w:space="0" w:color="auto"/>
        <w:right w:val="none" w:sz="0" w:space="0" w:color="auto"/>
      </w:divBdr>
    </w:div>
    <w:div w:id="427774711">
      <w:bodyDiv w:val="1"/>
      <w:marLeft w:val="0"/>
      <w:marRight w:val="0"/>
      <w:marTop w:val="0"/>
      <w:marBottom w:val="0"/>
      <w:divBdr>
        <w:top w:val="none" w:sz="0" w:space="0" w:color="auto"/>
        <w:left w:val="none" w:sz="0" w:space="0" w:color="auto"/>
        <w:bottom w:val="none" w:sz="0" w:space="0" w:color="auto"/>
        <w:right w:val="none" w:sz="0" w:space="0" w:color="auto"/>
      </w:divBdr>
    </w:div>
    <w:div w:id="452214966">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480774637">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782504819">
      <w:bodyDiv w:val="1"/>
      <w:marLeft w:val="0"/>
      <w:marRight w:val="0"/>
      <w:marTop w:val="0"/>
      <w:marBottom w:val="0"/>
      <w:divBdr>
        <w:top w:val="none" w:sz="0" w:space="0" w:color="auto"/>
        <w:left w:val="none" w:sz="0" w:space="0" w:color="auto"/>
        <w:bottom w:val="none" w:sz="0" w:space="0" w:color="auto"/>
        <w:right w:val="none" w:sz="0" w:space="0" w:color="auto"/>
      </w:divBdr>
    </w:div>
    <w:div w:id="784278735">
      <w:bodyDiv w:val="1"/>
      <w:marLeft w:val="0"/>
      <w:marRight w:val="0"/>
      <w:marTop w:val="0"/>
      <w:marBottom w:val="0"/>
      <w:divBdr>
        <w:top w:val="none" w:sz="0" w:space="0" w:color="auto"/>
        <w:left w:val="none" w:sz="0" w:space="0" w:color="auto"/>
        <w:bottom w:val="none" w:sz="0" w:space="0" w:color="auto"/>
        <w:right w:val="none" w:sz="0" w:space="0" w:color="auto"/>
      </w:divBdr>
    </w:div>
    <w:div w:id="884832455">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97695502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07185132">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271353285">
      <w:bodyDiv w:val="1"/>
      <w:marLeft w:val="0"/>
      <w:marRight w:val="0"/>
      <w:marTop w:val="0"/>
      <w:marBottom w:val="0"/>
      <w:divBdr>
        <w:top w:val="none" w:sz="0" w:space="0" w:color="auto"/>
        <w:left w:val="none" w:sz="0" w:space="0" w:color="auto"/>
        <w:bottom w:val="none" w:sz="0" w:space="0" w:color="auto"/>
        <w:right w:val="none" w:sz="0" w:space="0" w:color="auto"/>
      </w:divBdr>
    </w:div>
    <w:div w:id="1283920400">
      <w:bodyDiv w:val="1"/>
      <w:marLeft w:val="0"/>
      <w:marRight w:val="0"/>
      <w:marTop w:val="0"/>
      <w:marBottom w:val="0"/>
      <w:divBdr>
        <w:top w:val="none" w:sz="0" w:space="0" w:color="auto"/>
        <w:left w:val="none" w:sz="0" w:space="0" w:color="auto"/>
        <w:bottom w:val="none" w:sz="0" w:space="0" w:color="auto"/>
        <w:right w:val="none" w:sz="0" w:space="0" w:color="auto"/>
      </w:divBdr>
    </w:div>
    <w:div w:id="1388143660">
      <w:bodyDiv w:val="1"/>
      <w:marLeft w:val="0"/>
      <w:marRight w:val="0"/>
      <w:marTop w:val="0"/>
      <w:marBottom w:val="0"/>
      <w:divBdr>
        <w:top w:val="none" w:sz="0" w:space="0" w:color="auto"/>
        <w:left w:val="none" w:sz="0" w:space="0" w:color="auto"/>
        <w:bottom w:val="none" w:sz="0" w:space="0" w:color="auto"/>
        <w:right w:val="none" w:sz="0" w:space="0" w:color="auto"/>
      </w:divBdr>
    </w:div>
    <w:div w:id="1430853177">
      <w:bodyDiv w:val="1"/>
      <w:marLeft w:val="0"/>
      <w:marRight w:val="0"/>
      <w:marTop w:val="0"/>
      <w:marBottom w:val="0"/>
      <w:divBdr>
        <w:top w:val="none" w:sz="0" w:space="0" w:color="auto"/>
        <w:left w:val="none" w:sz="0" w:space="0" w:color="auto"/>
        <w:bottom w:val="none" w:sz="0" w:space="0" w:color="auto"/>
        <w:right w:val="none" w:sz="0" w:space="0" w:color="auto"/>
      </w:divBdr>
    </w:div>
    <w:div w:id="1451703041">
      <w:bodyDiv w:val="1"/>
      <w:marLeft w:val="0"/>
      <w:marRight w:val="0"/>
      <w:marTop w:val="0"/>
      <w:marBottom w:val="0"/>
      <w:divBdr>
        <w:top w:val="none" w:sz="0" w:space="0" w:color="auto"/>
        <w:left w:val="none" w:sz="0" w:space="0" w:color="auto"/>
        <w:bottom w:val="none" w:sz="0" w:space="0" w:color="auto"/>
        <w:right w:val="none" w:sz="0" w:space="0" w:color="auto"/>
      </w:divBdr>
    </w:div>
    <w:div w:id="1465195287">
      <w:bodyDiv w:val="1"/>
      <w:marLeft w:val="0"/>
      <w:marRight w:val="0"/>
      <w:marTop w:val="0"/>
      <w:marBottom w:val="0"/>
      <w:divBdr>
        <w:top w:val="none" w:sz="0" w:space="0" w:color="auto"/>
        <w:left w:val="none" w:sz="0" w:space="0" w:color="auto"/>
        <w:bottom w:val="none" w:sz="0" w:space="0" w:color="auto"/>
        <w:right w:val="none" w:sz="0" w:space="0" w:color="auto"/>
      </w:divBdr>
    </w:div>
    <w:div w:id="1483884664">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697927316">
      <w:bodyDiv w:val="1"/>
      <w:marLeft w:val="0"/>
      <w:marRight w:val="0"/>
      <w:marTop w:val="0"/>
      <w:marBottom w:val="0"/>
      <w:divBdr>
        <w:top w:val="none" w:sz="0" w:space="0" w:color="auto"/>
        <w:left w:val="none" w:sz="0" w:space="0" w:color="auto"/>
        <w:bottom w:val="none" w:sz="0" w:space="0" w:color="auto"/>
        <w:right w:val="none" w:sz="0" w:space="0" w:color="auto"/>
      </w:divBdr>
    </w:div>
    <w:div w:id="1788885696">
      <w:bodyDiv w:val="1"/>
      <w:marLeft w:val="0"/>
      <w:marRight w:val="0"/>
      <w:marTop w:val="0"/>
      <w:marBottom w:val="0"/>
      <w:divBdr>
        <w:top w:val="none" w:sz="0" w:space="0" w:color="auto"/>
        <w:left w:val="none" w:sz="0" w:space="0" w:color="auto"/>
        <w:bottom w:val="none" w:sz="0" w:space="0" w:color="auto"/>
        <w:right w:val="none" w:sz="0" w:space="0" w:color="auto"/>
      </w:divBdr>
    </w:div>
    <w:div w:id="1810856696">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48606258">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 w:id="214561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81350&amp;sub=4032"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vo.garant.ru/document?id=12081350&amp;sub=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8D759-4E3C-4976-8558-9B0105F08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3581</Words>
  <Characters>20416</Characters>
  <Application>Microsoft Office Word</Application>
  <DocSecurity>0</DocSecurity>
  <Lines>170</Lines>
  <Paragraphs>47</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РЕШЕНИЕ</vt:lpstr>
      <vt:lpstr>    На стадии последующего контроля проведены проверки годовых отчетов об исп</vt:lpstr>
      <vt:lpstr>        Одним из важнейших контрольных мероприятий в 2021 году являлось проведение вне</vt:lpstr>
    </vt:vector>
  </TitlesOfParts>
  <Company>Reanimator Extreme Edition</Company>
  <LinksUpToDate>false</LinksUpToDate>
  <CharactersWithSpaces>23950</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Тамара Анатольевна</cp:lastModifiedBy>
  <cp:revision>2</cp:revision>
  <cp:lastPrinted>2021-04-16T07:31:00Z</cp:lastPrinted>
  <dcterms:created xsi:type="dcterms:W3CDTF">2022-04-07T00:38:00Z</dcterms:created>
  <dcterms:modified xsi:type="dcterms:W3CDTF">2022-04-07T00:38:00Z</dcterms:modified>
</cp:coreProperties>
</file>